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E2876" w14:textId="77777777" w:rsidR="00D70BCF" w:rsidRDefault="00DB3EEF" w:rsidP="002813FE">
      <w:pPr>
        <w:pStyle w:val="Heading2"/>
      </w:pPr>
      <w:bookmarkStart w:id="0" w:name="_Toc75786391"/>
      <w:r w:rsidRPr="00372F74">
        <w:t>Sample E</w:t>
      </w:r>
      <w:r w:rsidR="00B27DA9">
        <w:t xml:space="preserve">xecutive </w:t>
      </w:r>
      <w:r w:rsidRPr="00372F74">
        <w:t>D</w:t>
      </w:r>
      <w:r w:rsidR="00B27DA9">
        <w:t>irector</w:t>
      </w:r>
      <w:r w:rsidRPr="00372F74">
        <w:t xml:space="preserve"> Evaluation Form</w:t>
      </w:r>
      <w:bookmarkStart w:id="1" w:name="_GoBack"/>
      <w:bookmarkEnd w:id="0"/>
      <w:bookmarkEnd w:id="1"/>
    </w:p>
    <w:p w14:paraId="05B2FF54" w14:textId="77777777" w:rsidR="0074738B" w:rsidRPr="0074738B" w:rsidRDefault="0074738B" w:rsidP="0074738B">
      <w:pPr>
        <w:pStyle w:val="ListParagraph"/>
        <w:ind w:left="360"/>
      </w:pPr>
    </w:p>
    <w:tbl>
      <w:tblPr>
        <w:tblStyle w:val="TableGrid1"/>
        <w:tblW w:w="10166" w:type="dxa"/>
        <w:tblLook w:val="04A0" w:firstRow="1" w:lastRow="0" w:firstColumn="1" w:lastColumn="0" w:noHBand="0" w:noVBand="1"/>
      </w:tblPr>
      <w:tblGrid>
        <w:gridCol w:w="3107"/>
        <w:gridCol w:w="1525"/>
        <w:gridCol w:w="1273"/>
        <w:gridCol w:w="1267"/>
        <w:gridCol w:w="1608"/>
        <w:gridCol w:w="1386"/>
      </w:tblGrid>
      <w:tr w:rsidR="004318F5" w14:paraId="6513B117" w14:textId="77777777" w:rsidTr="000457AB">
        <w:tc>
          <w:tcPr>
            <w:tcW w:w="3107" w:type="dxa"/>
            <w:shd w:val="clear" w:color="auto" w:fill="002856"/>
          </w:tcPr>
          <w:p w14:paraId="3EF9DF6E" w14:textId="77777777" w:rsidR="004318F5" w:rsidRDefault="004318F5" w:rsidP="00EE247A">
            <w:r>
              <w:rPr>
                <w:rFonts w:ascii="Geometr415 Md BT" w:hAnsi="Geometr415 Md BT"/>
              </w:rPr>
              <w:t xml:space="preserve">1. </w:t>
            </w:r>
            <w:r w:rsidRPr="004318F5">
              <w:rPr>
                <w:rFonts w:ascii="Geometr415 Md BT" w:hAnsi="Geometr415 Md BT"/>
                <w:shd w:val="clear" w:color="auto" w:fill="002856"/>
              </w:rPr>
              <w:t>Overall Organizational Performance</w:t>
            </w:r>
          </w:p>
        </w:tc>
        <w:tc>
          <w:tcPr>
            <w:tcW w:w="1525" w:type="dxa"/>
            <w:shd w:val="clear" w:color="auto" w:fill="CEEDF6"/>
            <w:vAlign w:val="center"/>
          </w:tcPr>
          <w:p w14:paraId="12FD555B" w14:textId="77777777" w:rsidR="004318F5" w:rsidRPr="00763EF2" w:rsidRDefault="004318F5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Outstanding</w:t>
            </w:r>
          </w:p>
        </w:tc>
        <w:tc>
          <w:tcPr>
            <w:tcW w:w="1273" w:type="dxa"/>
            <w:shd w:val="clear" w:color="auto" w:fill="CEEDF6"/>
            <w:vAlign w:val="center"/>
          </w:tcPr>
          <w:p w14:paraId="1BC04819" w14:textId="77777777" w:rsidR="004318F5" w:rsidRPr="00763EF2" w:rsidRDefault="004318F5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Very Good</w:t>
            </w:r>
          </w:p>
        </w:tc>
        <w:tc>
          <w:tcPr>
            <w:tcW w:w="1267" w:type="dxa"/>
            <w:shd w:val="clear" w:color="auto" w:fill="CEEDF6"/>
            <w:vAlign w:val="center"/>
          </w:tcPr>
          <w:p w14:paraId="3A9A97DC" w14:textId="77777777" w:rsidR="004318F5" w:rsidRPr="00763EF2" w:rsidRDefault="004318F5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Fine</w:t>
            </w:r>
          </w:p>
        </w:tc>
        <w:tc>
          <w:tcPr>
            <w:tcW w:w="1608" w:type="dxa"/>
            <w:shd w:val="clear" w:color="auto" w:fill="CEEDF6"/>
            <w:vAlign w:val="center"/>
          </w:tcPr>
          <w:p w14:paraId="57C0B647" w14:textId="77777777" w:rsidR="004318F5" w:rsidRPr="00763EF2" w:rsidRDefault="004318F5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Improvement Needed</w:t>
            </w:r>
          </w:p>
        </w:tc>
        <w:tc>
          <w:tcPr>
            <w:tcW w:w="1386" w:type="dxa"/>
            <w:shd w:val="clear" w:color="auto" w:fill="CEEDF6"/>
            <w:vAlign w:val="center"/>
          </w:tcPr>
          <w:p w14:paraId="171D9617" w14:textId="77777777" w:rsidR="004318F5" w:rsidRPr="00763EF2" w:rsidRDefault="004318F5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Don’t know</w:t>
            </w:r>
          </w:p>
        </w:tc>
      </w:tr>
      <w:tr w:rsidR="004318F5" w14:paraId="2174C824" w14:textId="77777777" w:rsidTr="000457AB">
        <w:tc>
          <w:tcPr>
            <w:tcW w:w="3107" w:type="dxa"/>
          </w:tcPr>
          <w:p w14:paraId="3F7DBD29" w14:textId="77777777" w:rsidR="004318F5" w:rsidRDefault="004318F5" w:rsidP="00EE247A">
            <w:r w:rsidRPr="00763EF2">
              <w:rPr>
                <w:rFonts w:ascii="Geometr415 Lt BT Lite" w:hAnsi="Geometr415 Lt BT Lite"/>
              </w:rPr>
              <w:t>a.</w:t>
            </w:r>
            <w:r>
              <w:rPr>
                <w:rFonts w:ascii="Geometr415 Lt BT Lite" w:hAnsi="Geometr415 Lt BT Lite"/>
              </w:rPr>
              <w:t xml:space="preserve"> </w:t>
            </w:r>
            <w:r w:rsidRPr="00763EF2">
              <w:rPr>
                <w:rFonts w:ascii="Geometr415 Lt BT Lite" w:hAnsi="Geometr415 Lt BT Lite"/>
              </w:rPr>
              <w:t>Works with the board and management staff to develop strategies for achieving mission goals and financial viability.</w:t>
            </w:r>
          </w:p>
        </w:tc>
        <w:tc>
          <w:tcPr>
            <w:tcW w:w="1525" w:type="dxa"/>
          </w:tcPr>
          <w:p w14:paraId="55CEA6C2" w14:textId="77777777" w:rsidR="004318F5" w:rsidRDefault="004318F5" w:rsidP="00EE247A"/>
        </w:tc>
        <w:tc>
          <w:tcPr>
            <w:tcW w:w="1273" w:type="dxa"/>
          </w:tcPr>
          <w:p w14:paraId="73E04AA6" w14:textId="77777777" w:rsidR="004318F5" w:rsidRDefault="004318F5" w:rsidP="00EE247A"/>
        </w:tc>
        <w:tc>
          <w:tcPr>
            <w:tcW w:w="1267" w:type="dxa"/>
          </w:tcPr>
          <w:p w14:paraId="7E9CAAE7" w14:textId="77777777" w:rsidR="004318F5" w:rsidRDefault="004318F5" w:rsidP="00EE247A"/>
        </w:tc>
        <w:tc>
          <w:tcPr>
            <w:tcW w:w="1608" w:type="dxa"/>
          </w:tcPr>
          <w:p w14:paraId="5B554FA2" w14:textId="77777777" w:rsidR="004318F5" w:rsidRDefault="004318F5" w:rsidP="00EE247A"/>
        </w:tc>
        <w:tc>
          <w:tcPr>
            <w:tcW w:w="1386" w:type="dxa"/>
          </w:tcPr>
          <w:p w14:paraId="72DCF375" w14:textId="77777777" w:rsidR="004318F5" w:rsidRDefault="004318F5" w:rsidP="00EE247A"/>
        </w:tc>
      </w:tr>
      <w:tr w:rsidR="004318F5" w14:paraId="55185954" w14:textId="77777777" w:rsidTr="000457AB">
        <w:tc>
          <w:tcPr>
            <w:tcW w:w="3107" w:type="dxa"/>
          </w:tcPr>
          <w:p w14:paraId="182ED1A4" w14:textId="77777777" w:rsidR="004318F5" w:rsidRDefault="004318F5" w:rsidP="00EE247A">
            <w:r>
              <w:rPr>
                <w:rFonts w:ascii="Geometr415 Lt BT Lite" w:hAnsi="Geometr415 Lt BT Lite"/>
              </w:rPr>
              <w:t xml:space="preserve">b. </w:t>
            </w:r>
            <w:r w:rsidRPr="00372F74">
              <w:rPr>
                <w:rFonts w:ascii="Geometr415 Lt BT Lite" w:hAnsi="Geometr415 Lt BT Lite"/>
              </w:rPr>
              <w:t>Appropriately provides both support and leadership to board.</w:t>
            </w:r>
          </w:p>
        </w:tc>
        <w:tc>
          <w:tcPr>
            <w:tcW w:w="1525" w:type="dxa"/>
          </w:tcPr>
          <w:p w14:paraId="572D3BC5" w14:textId="77777777" w:rsidR="004318F5" w:rsidRDefault="004318F5" w:rsidP="00EE247A"/>
        </w:tc>
        <w:tc>
          <w:tcPr>
            <w:tcW w:w="1273" w:type="dxa"/>
          </w:tcPr>
          <w:p w14:paraId="7D5AE16F" w14:textId="77777777" w:rsidR="004318F5" w:rsidRDefault="004318F5" w:rsidP="00EE247A"/>
        </w:tc>
        <w:tc>
          <w:tcPr>
            <w:tcW w:w="1267" w:type="dxa"/>
          </w:tcPr>
          <w:p w14:paraId="22875C9B" w14:textId="77777777" w:rsidR="004318F5" w:rsidRDefault="004318F5" w:rsidP="00EE247A"/>
        </w:tc>
        <w:tc>
          <w:tcPr>
            <w:tcW w:w="1608" w:type="dxa"/>
          </w:tcPr>
          <w:p w14:paraId="3DF874C2" w14:textId="77777777" w:rsidR="004318F5" w:rsidRDefault="004318F5" w:rsidP="00EE247A"/>
        </w:tc>
        <w:tc>
          <w:tcPr>
            <w:tcW w:w="1386" w:type="dxa"/>
          </w:tcPr>
          <w:p w14:paraId="7FA41721" w14:textId="77777777" w:rsidR="004318F5" w:rsidRDefault="004318F5" w:rsidP="00EE247A"/>
        </w:tc>
      </w:tr>
      <w:tr w:rsidR="004318F5" w14:paraId="509275E0" w14:textId="77777777" w:rsidTr="000457AB">
        <w:tc>
          <w:tcPr>
            <w:tcW w:w="3107" w:type="dxa"/>
          </w:tcPr>
          <w:p w14:paraId="668A5206" w14:textId="74E39AA0" w:rsidR="004318F5" w:rsidRDefault="000C35C5">
            <w:r>
              <w:rPr>
                <w:rFonts w:ascii="Geometr415 Lt BT Lite" w:hAnsi="Geometr415 Lt BT Lite"/>
              </w:rPr>
              <w:t>c</w:t>
            </w:r>
            <w:r w:rsidR="004318F5">
              <w:rPr>
                <w:rFonts w:ascii="Geometr415 Lt BT Lite" w:hAnsi="Geometr415 Lt BT Lite"/>
              </w:rPr>
              <w:t xml:space="preserve">. </w:t>
            </w:r>
            <w:r w:rsidR="004318F5" w:rsidRPr="00372F74">
              <w:rPr>
                <w:rFonts w:ascii="Geometr415 Lt BT Lite" w:hAnsi="Geometr415 Lt BT Lite"/>
              </w:rPr>
              <w:t>Maintains and utilizes a working knowledge of significant developments and trends in the field</w:t>
            </w:r>
            <w:r>
              <w:rPr>
                <w:rFonts w:ascii="Geometr415 Lt BT Lite" w:hAnsi="Geometr415 Lt BT Lite"/>
              </w:rPr>
              <w:t>.</w:t>
            </w:r>
          </w:p>
        </w:tc>
        <w:tc>
          <w:tcPr>
            <w:tcW w:w="1525" w:type="dxa"/>
          </w:tcPr>
          <w:p w14:paraId="637992A2" w14:textId="77777777" w:rsidR="004318F5" w:rsidRDefault="004318F5" w:rsidP="00EE247A"/>
        </w:tc>
        <w:tc>
          <w:tcPr>
            <w:tcW w:w="1273" w:type="dxa"/>
          </w:tcPr>
          <w:p w14:paraId="49FB449E" w14:textId="77777777" w:rsidR="004318F5" w:rsidRDefault="004318F5" w:rsidP="00EE247A"/>
        </w:tc>
        <w:tc>
          <w:tcPr>
            <w:tcW w:w="1267" w:type="dxa"/>
          </w:tcPr>
          <w:p w14:paraId="47842D3A" w14:textId="77777777" w:rsidR="004318F5" w:rsidRDefault="004318F5" w:rsidP="00EE247A"/>
        </w:tc>
        <w:tc>
          <w:tcPr>
            <w:tcW w:w="1608" w:type="dxa"/>
          </w:tcPr>
          <w:p w14:paraId="34C7DD04" w14:textId="77777777" w:rsidR="004318F5" w:rsidRDefault="004318F5" w:rsidP="00EE247A"/>
        </w:tc>
        <w:tc>
          <w:tcPr>
            <w:tcW w:w="1386" w:type="dxa"/>
          </w:tcPr>
          <w:p w14:paraId="7276BF36" w14:textId="77777777" w:rsidR="004318F5" w:rsidRDefault="004318F5" w:rsidP="00EE247A"/>
        </w:tc>
      </w:tr>
      <w:tr w:rsidR="004318F5" w14:paraId="579E7602" w14:textId="77777777" w:rsidTr="000457AB">
        <w:tc>
          <w:tcPr>
            <w:tcW w:w="3107" w:type="dxa"/>
          </w:tcPr>
          <w:p w14:paraId="1DC0E493" w14:textId="5AAFF072" w:rsidR="004318F5" w:rsidRDefault="000C35C5" w:rsidP="00EE247A">
            <w:pPr>
              <w:rPr>
                <w:rFonts w:ascii="Geometr415 Lt BT Lite" w:hAnsi="Geometr415 Lt BT Lite"/>
              </w:rPr>
            </w:pPr>
            <w:r>
              <w:rPr>
                <w:rFonts w:ascii="Geometr415 Lt BT Lite" w:hAnsi="Geometr415 Lt BT Lite"/>
              </w:rPr>
              <w:t>d</w:t>
            </w:r>
            <w:r w:rsidR="004318F5">
              <w:rPr>
                <w:rFonts w:ascii="Geometr415 Lt BT Lite" w:hAnsi="Geometr415 Lt BT Lite"/>
              </w:rPr>
              <w:t xml:space="preserve">. </w:t>
            </w:r>
            <w:r w:rsidR="004318F5" w:rsidRPr="00372F74">
              <w:rPr>
                <w:rFonts w:ascii="Geometr415 Lt BT Lite" w:hAnsi="Geometr415 Lt BT Lite"/>
              </w:rPr>
              <w:t>Builds respect and profile for the organization in its various constituencies. Supports the overall field/movement in which the organization works.</w:t>
            </w:r>
          </w:p>
        </w:tc>
        <w:tc>
          <w:tcPr>
            <w:tcW w:w="1525" w:type="dxa"/>
          </w:tcPr>
          <w:p w14:paraId="0C0D98D9" w14:textId="77777777" w:rsidR="004318F5" w:rsidRDefault="004318F5" w:rsidP="00EE247A"/>
        </w:tc>
        <w:tc>
          <w:tcPr>
            <w:tcW w:w="1273" w:type="dxa"/>
          </w:tcPr>
          <w:p w14:paraId="00AD6E37" w14:textId="77777777" w:rsidR="004318F5" w:rsidRDefault="004318F5" w:rsidP="00EE247A"/>
        </w:tc>
        <w:tc>
          <w:tcPr>
            <w:tcW w:w="1267" w:type="dxa"/>
          </w:tcPr>
          <w:p w14:paraId="1869DBFF" w14:textId="77777777" w:rsidR="004318F5" w:rsidRDefault="004318F5" w:rsidP="00EE247A"/>
        </w:tc>
        <w:tc>
          <w:tcPr>
            <w:tcW w:w="1608" w:type="dxa"/>
          </w:tcPr>
          <w:p w14:paraId="302978F7" w14:textId="77777777" w:rsidR="004318F5" w:rsidRDefault="004318F5" w:rsidP="00EE247A"/>
        </w:tc>
        <w:tc>
          <w:tcPr>
            <w:tcW w:w="1386" w:type="dxa"/>
          </w:tcPr>
          <w:p w14:paraId="42126AF8" w14:textId="77777777" w:rsidR="004318F5" w:rsidRDefault="004318F5" w:rsidP="00EE247A"/>
        </w:tc>
      </w:tr>
      <w:tr w:rsidR="004318F5" w14:paraId="696E184C" w14:textId="77777777" w:rsidTr="000457AB">
        <w:tc>
          <w:tcPr>
            <w:tcW w:w="3107" w:type="dxa"/>
          </w:tcPr>
          <w:p w14:paraId="75221F03" w14:textId="2AA83D3A" w:rsidR="004318F5" w:rsidRDefault="000C35C5" w:rsidP="00EE247A">
            <w:r>
              <w:rPr>
                <w:rFonts w:ascii="Geometr415 Lt BT Lite" w:hAnsi="Geometr415 Lt BT Lite"/>
              </w:rPr>
              <w:t>e</w:t>
            </w:r>
            <w:r w:rsidR="004318F5">
              <w:rPr>
                <w:rFonts w:ascii="Geometr415 Lt BT Lite" w:hAnsi="Geometr415 Lt BT Lite"/>
              </w:rPr>
              <w:t xml:space="preserve">. </w:t>
            </w:r>
            <w:r w:rsidR="004318F5" w:rsidRPr="00372F74">
              <w:rPr>
                <w:rFonts w:ascii="Geometr415 Lt BT Lite" w:hAnsi="Geometr415 Lt BT Lite"/>
              </w:rPr>
              <w:t>Establishes ambitious goals for excellence and impact</w:t>
            </w:r>
            <w:r>
              <w:rPr>
                <w:rFonts w:ascii="Geometr415 Lt BT Lite" w:hAnsi="Geometr415 Lt BT Lite"/>
              </w:rPr>
              <w:t>,</w:t>
            </w:r>
            <w:r w:rsidR="004318F5" w:rsidRPr="00372F74">
              <w:rPr>
                <w:rFonts w:ascii="Geometr415 Lt BT Lite" w:hAnsi="Geometr415 Lt BT Lite"/>
              </w:rPr>
              <w:t xml:space="preserve"> and initiates, maintains, and adapts programs with excellence and impact</w:t>
            </w:r>
            <w:r>
              <w:rPr>
                <w:rFonts w:ascii="Geometr415 Lt BT Lite" w:hAnsi="Geometr415 Lt BT Lite"/>
              </w:rPr>
              <w:t>.</w:t>
            </w:r>
          </w:p>
        </w:tc>
        <w:tc>
          <w:tcPr>
            <w:tcW w:w="1525" w:type="dxa"/>
          </w:tcPr>
          <w:p w14:paraId="390CB2B2" w14:textId="77777777" w:rsidR="004318F5" w:rsidRDefault="004318F5" w:rsidP="00EE247A"/>
        </w:tc>
        <w:tc>
          <w:tcPr>
            <w:tcW w:w="1273" w:type="dxa"/>
          </w:tcPr>
          <w:p w14:paraId="37303334" w14:textId="77777777" w:rsidR="004318F5" w:rsidRDefault="004318F5" w:rsidP="00EE247A"/>
        </w:tc>
        <w:tc>
          <w:tcPr>
            <w:tcW w:w="1267" w:type="dxa"/>
          </w:tcPr>
          <w:p w14:paraId="4F2911E1" w14:textId="77777777" w:rsidR="004318F5" w:rsidRDefault="004318F5" w:rsidP="00EE247A"/>
        </w:tc>
        <w:tc>
          <w:tcPr>
            <w:tcW w:w="1608" w:type="dxa"/>
          </w:tcPr>
          <w:p w14:paraId="759FC338" w14:textId="77777777" w:rsidR="004318F5" w:rsidRDefault="004318F5" w:rsidP="00EE247A"/>
        </w:tc>
        <w:tc>
          <w:tcPr>
            <w:tcW w:w="1386" w:type="dxa"/>
          </w:tcPr>
          <w:p w14:paraId="0D113D6C" w14:textId="77777777" w:rsidR="004318F5" w:rsidRDefault="004318F5" w:rsidP="00EE247A"/>
        </w:tc>
      </w:tr>
      <w:tr w:rsidR="00CE0983" w14:paraId="2719DB54" w14:textId="77777777" w:rsidTr="00EE247A">
        <w:tc>
          <w:tcPr>
            <w:tcW w:w="10166" w:type="dxa"/>
            <w:gridSpan w:val="6"/>
          </w:tcPr>
          <w:p w14:paraId="3FA70110" w14:textId="13419E8F" w:rsidR="00CE0983" w:rsidRDefault="000C35C5" w:rsidP="00EE247A">
            <w:pPr>
              <w:rPr>
                <w:rFonts w:ascii="Geometr415 Lt BT Lite" w:hAnsi="Geometr415 Lt BT Lite"/>
              </w:rPr>
            </w:pPr>
            <w:r>
              <w:rPr>
                <w:rFonts w:ascii="Geometr415 Lt BT Lite" w:hAnsi="Geometr415 Lt BT Lite"/>
              </w:rPr>
              <w:t>f</w:t>
            </w:r>
            <w:r w:rsidR="00CE0983" w:rsidRPr="00372F74">
              <w:rPr>
                <w:rFonts w:ascii="Geometr415 Lt BT Lite" w:hAnsi="Geometr415 Lt BT Lite"/>
              </w:rPr>
              <w:t>. Comments on overall organizational performance:</w:t>
            </w:r>
            <w:r w:rsidR="00CE0983">
              <w:rPr>
                <w:rFonts w:ascii="Geometr415 Lt BT Lite" w:hAnsi="Geometr415 Lt BT Lite"/>
              </w:rPr>
              <w:t xml:space="preserve"> </w:t>
            </w:r>
          </w:p>
          <w:p w14:paraId="04E09A68" w14:textId="77777777" w:rsidR="00CE0983" w:rsidRDefault="00CE0983" w:rsidP="00EE247A">
            <w:pPr>
              <w:rPr>
                <w:rFonts w:ascii="Geometr415 Lt BT Lite" w:hAnsi="Geometr415 Lt BT Lite"/>
              </w:rPr>
            </w:pPr>
          </w:p>
          <w:p w14:paraId="37904838" w14:textId="77777777" w:rsidR="00CE0983" w:rsidRDefault="00CE0983" w:rsidP="00EE247A">
            <w:pPr>
              <w:rPr>
                <w:rFonts w:ascii="Geometr415 Lt BT Lite" w:hAnsi="Geometr415 Lt BT Lite"/>
              </w:rPr>
            </w:pPr>
          </w:p>
          <w:p w14:paraId="352F6E47" w14:textId="77777777" w:rsidR="000C35C5" w:rsidRDefault="000C35C5" w:rsidP="00EE247A">
            <w:pPr>
              <w:rPr>
                <w:rFonts w:ascii="Geometr415 Lt BT Lite" w:hAnsi="Geometr415 Lt BT Lite"/>
              </w:rPr>
            </w:pPr>
          </w:p>
          <w:p w14:paraId="5AF293B8" w14:textId="77777777" w:rsidR="00CE0983" w:rsidRDefault="00CE0983" w:rsidP="00EE247A"/>
        </w:tc>
      </w:tr>
    </w:tbl>
    <w:p w14:paraId="25FFE50F" w14:textId="77777777" w:rsidR="000C35C5" w:rsidRDefault="000C35C5">
      <w:r>
        <w:br w:type="page"/>
      </w:r>
    </w:p>
    <w:tbl>
      <w:tblPr>
        <w:tblStyle w:val="TableGrid1"/>
        <w:tblW w:w="10166" w:type="dxa"/>
        <w:tblLook w:val="04A0" w:firstRow="1" w:lastRow="0" w:firstColumn="1" w:lastColumn="0" w:noHBand="0" w:noVBand="1"/>
      </w:tblPr>
      <w:tblGrid>
        <w:gridCol w:w="3107"/>
        <w:gridCol w:w="1525"/>
        <w:gridCol w:w="1273"/>
        <w:gridCol w:w="1267"/>
        <w:gridCol w:w="1608"/>
        <w:gridCol w:w="1386"/>
      </w:tblGrid>
      <w:tr w:rsidR="005706F0" w14:paraId="4DBF1D03" w14:textId="77777777" w:rsidTr="000457AB">
        <w:tc>
          <w:tcPr>
            <w:tcW w:w="3107" w:type="dxa"/>
            <w:shd w:val="clear" w:color="auto" w:fill="002856"/>
          </w:tcPr>
          <w:p w14:paraId="6503251F" w14:textId="77777777" w:rsidR="005706F0" w:rsidRDefault="005706F0" w:rsidP="005706F0">
            <w:pPr>
              <w:rPr>
                <w:rFonts w:ascii="Geometr415 Lt BT Lite" w:hAnsi="Geometr415 Lt BT Lite"/>
              </w:rPr>
            </w:pPr>
            <w:r w:rsidRPr="004318F5">
              <w:rPr>
                <w:rFonts w:ascii="Geometr415 Md BT" w:hAnsi="Geometr415 Md BT"/>
              </w:rPr>
              <w:lastRenderedPageBreak/>
              <w:t xml:space="preserve">2. </w:t>
            </w:r>
            <w:r w:rsidRPr="005706F0">
              <w:rPr>
                <w:rFonts w:ascii="Geometr415 Md BT" w:hAnsi="Geometr415 Md BT"/>
                <w:shd w:val="clear" w:color="auto" w:fill="002856"/>
              </w:rPr>
              <w:t>COMMUNITY LEADERSHIP</w:t>
            </w:r>
          </w:p>
        </w:tc>
        <w:tc>
          <w:tcPr>
            <w:tcW w:w="1525" w:type="dxa"/>
            <w:shd w:val="clear" w:color="auto" w:fill="CEEDF6"/>
            <w:vAlign w:val="center"/>
          </w:tcPr>
          <w:p w14:paraId="44B40AB3" w14:textId="77777777" w:rsidR="005706F0" w:rsidRDefault="005706F0" w:rsidP="005706F0">
            <w:pPr>
              <w:jc w:val="center"/>
            </w:pPr>
            <w:r w:rsidRPr="00763EF2">
              <w:rPr>
                <w:rFonts w:ascii="Geometr415 Md BT" w:hAnsi="Geometr415 Md BT"/>
              </w:rPr>
              <w:t>Outstanding</w:t>
            </w:r>
          </w:p>
        </w:tc>
        <w:tc>
          <w:tcPr>
            <w:tcW w:w="1273" w:type="dxa"/>
            <w:shd w:val="clear" w:color="auto" w:fill="CEEDF6"/>
            <w:vAlign w:val="center"/>
          </w:tcPr>
          <w:p w14:paraId="4A0B5935" w14:textId="77777777" w:rsidR="005706F0" w:rsidRDefault="005706F0" w:rsidP="005706F0">
            <w:pPr>
              <w:jc w:val="center"/>
            </w:pPr>
            <w:r w:rsidRPr="00763EF2">
              <w:rPr>
                <w:rFonts w:ascii="Geometr415 Md BT" w:hAnsi="Geometr415 Md BT"/>
              </w:rPr>
              <w:t>Very Good</w:t>
            </w:r>
          </w:p>
        </w:tc>
        <w:tc>
          <w:tcPr>
            <w:tcW w:w="1267" w:type="dxa"/>
            <w:shd w:val="clear" w:color="auto" w:fill="CEEDF6"/>
            <w:vAlign w:val="center"/>
          </w:tcPr>
          <w:p w14:paraId="306A1A79" w14:textId="77777777" w:rsidR="005706F0" w:rsidRDefault="005706F0" w:rsidP="005706F0">
            <w:pPr>
              <w:jc w:val="center"/>
            </w:pPr>
            <w:r w:rsidRPr="00763EF2">
              <w:rPr>
                <w:rFonts w:ascii="Geometr415 Md BT" w:hAnsi="Geometr415 Md BT"/>
              </w:rPr>
              <w:t>Fine</w:t>
            </w:r>
          </w:p>
        </w:tc>
        <w:tc>
          <w:tcPr>
            <w:tcW w:w="1608" w:type="dxa"/>
            <w:shd w:val="clear" w:color="auto" w:fill="CEEDF6"/>
            <w:vAlign w:val="center"/>
          </w:tcPr>
          <w:p w14:paraId="71867416" w14:textId="77777777" w:rsidR="005706F0" w:rsidRDefault="005706F0" w:rsidP="005706F0">
            <w:pPr>
              <w:jc w:val="center"/>
            </w:pPr>
            <w:r w:rsidRPr="00763EF2">
              <w:rPr>
                <w:rFonts w:ascii="Geometr415 Md BT" w:hAnsi="Geometr415 Md BT"/>
              </w:rPr>
              <w:t>Improvement Needed</w:t>
            </w:r>
          </w:p>
        </w:tc>
        <w:tc>
          <w:tcPr>
            <w:tcW w:w="1386" w:type="dxa"/>
            <w:shd w:val="clear" w:color="auto" w:fill="CEEDF6"/>
            <w:vAlign w:val="center"/>
          </w:tcPr>
          <w:p w14:paraId="4E2071EB" w14:textId="77777777" w:rsidR="005706F0" w:rsidRDefault="005706F0" w:rsidP="005706F0">
            <w:pPr>
              <w:jc w:val="center"/>
            </w:pPr>
            <w:r w:rsidRPr="00763EF2">
              <w:rPr>
                <w:rFonts w:ascii="Geometr415 Md BT" w:hAnsi="Geometr415 Md BT"/>
              </w:rPr>
              <w:t xml:space="preserve">Don’t </w:t>
            </w:r>
            <w:r w:rsidR="0055562A">
              <w:rPr>
                <w:rFonts w:ascii="Geometr415 Md BT" w:hAnsi="Geometr415 Md BT"/>
              </w:rPr>
              <w:t>K</w:t>
            </w:r>
            <w:r w:rsidRPr="00763EF2">
              <w:rPr>
                <w:rFonts w:ascii="Geometr415 Md BT" w:hAnsi="Geometr415 Md BT"/>
              </w:rPr>
              <w:t>now</w:t>
            </w:r>
          </w:p>
        </w:tc>
      </w:tr>
      <w:tr w:rsidR="005706F0" w14:paraId="44F58311" w14:textId="77777777" w:rsidTr="000457AB">
        <w:tc>
          <w:tcPr>
            <w:tcW w:w="3107" w:type="dxa"/>
            <w:shd w:val="clear" w:color="auto" w:fill="FFFFFF" w:themeFill="background1"/>
          </w:tcPr>
          <w:p w14:paraId="37C8D15C" w14:textId="77777777" w:rsidR="005706F0" w:rsidRPr="000C35C5" w:rsidRDefault="000C35C5">
            <w:pPr>
              <w:rPr>
                <w:rFonts w:ascii="Geometr415 Md BT" w:hAnsi="Geometr415 Md BT"/>
              </w:rPr>
            </w:pPr>
            <w:r w:rsidRPr="000C35C5">
              <w:rPr>
                <w:rFonts w:ascii="Geometr415 Lt BT Lite" w:hAnsi="Geometr415 Lt BT Lite"/>
              </w:rPr>
              <w:t>a.</w:t>
            </w:r>
            <w:r>
              <w:rPr>
                <w:rFonts w:ascii="Geometr415 Lt BT Lite" w:hAnsi="Geometr415 Lt BT Lite"/>
              </w:rPr>
              <w:t xml:space="preserve"> </w:t>
            </w:r>
            <w:r w:rsidR="005706F0" w:rsidRPr="000457AB">
              <w:rPr>
                <w:rFonts w:ascii="Geometr415 Lt BT Lite" w:hAnsi="Geometr415 Lt BT Lite"/>
              </w:rPr>
              <w:t>Serves as an effective spokesperson. Represents the organization well to its constituencies, including clients,</w:t>
            </w:r>
            <w:r w:rsidR="002E112B" w:rsidRPr="000457AB">
              <w:rPr>
                <w:rFonts w:ascii="Geometr415 Lt BT Lite" w:hAnsi="Geometr415 Lt BT Lite"/>
              </w:rPr>
              <w:t xml:space="preserve"> </w:t>
            </w:r>
            <w:r w:rsidR="005706F0" w:rsidRPr="000457AB">
              <w:rPr>
                <w:rFonts w:ascii="Geometr415 Lt BT Lite" w:hAnsi="Geometr415 Lt BT Lite"/>
              </w:rPr>
              <w:t>other nonprofits, government agencies, elected officials, funders, and the general public.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E148506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43FFF69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6363CE2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9CA667E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4CAD90D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5105F284" w14:textId="77777777" w:rsidTr="000457AB">
        <w:tc>
          <w:tcPr>
            <w:tcW w:w="3107" w:type="dxa"/>
            <w:shd w:val="clear" w:color="auto" w:fill="FFFFFF" w:themeFill="background1"/>
          </w:tcPr>
          <w:p w14:paraId="19B1F79F" w14:textId="77777777" w:rsidR="005706F0" w:rsidRPr="00372F74" w:rsidRDefault="005706F0" w:rsidP="005706F0">
            <w:pPr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b. Establishes and makes use of working relationships with organizations and individuals in the field.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5B755D6F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08E60E3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127BE1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5CB3E86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CE75071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0561F7D7" w14:textId="77777777" w:rsidTr="000457AB">
        <w:tc>
          <w:tcPr>
            <w:tcW w:w="3107" w:type="dxa"/>
            <w:shd w:val="clear" w:color="auto" w:fill="FFFFFF" w:themeFill="background1"/>
          </w:tcPr>
          <w:p w14:paraId="6C358858" w14:textId="77777777" w:rsidR="005706F0" w:rsidRPr="00372F74" w:rsidRDefault="005706F0" w:rsidP="005706F0">
            <w:pPr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c. Sees that communication vehicles are developed and utilized well.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5CBC825E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6E2274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D0A253C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943697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A316E51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0AE07553" w14:textId="77777777" w:rsidTr="00EE247A">
        <w:tc>
          <w:tcPr>
            <w:tcW w:w="10166" w:type="dxa"/>
            <w:gridSpan w:val="6"/>
            <w:shd w:val="clear" w:color="auto" w:fill="FFFFFF" w:themeFill="background1"/>
          </w:tcPr>
          <w:p w14:paraId="1A6DA17D" w14:textId="77777777" w:rsidR="00CE0983" w:rsidRDefault="00CE0983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d. Comments on community leadership:</w:t>
            </w:r>
            <w:r>
              <w:rPr>
                <w:rFonts w:ascii="Geometr415 Lt BT Lite" w:hAnsi="Geometr415 Lt BT Lite"/>
              </w:rPr>
              <w:t xml:space="preserve"> </w:t>
            </w:r>
          </w:p>
          <w:p w14:paraId="7AD8FC97" w14:textId="77777777" w:rsidR="00CE0983" w:rsidRDefault="00CE0983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</w:p>
          <w:p w14:paraId="2448EC33" w14:textId="77777777" w:rsidR="00CE0983" w:rsidRDefault="00CE0983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</w:p>
          <w:p w14:paraId="1C9A1D26" w14:textId="77777777" w:rsidR="000C35C5" w:rsidRPr="00372F74" w:rsidRDefault="000C35C5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</w:p>
          <w:p w14:paraId="5F5CEC41" w14:textId="77777777" w:rsidR="00CE0983" w:rsidRPr="00763EF2" w:rsidRDefault="00CE0983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4DCAE2E8" w14:textId="77777777" w:rsidTr="000457AB">
        <w:tc>
          <w:tcPr>
            <w:tcW w:w="3107" w:type="dxa"/>
            <w:shd w:val="clear" w:color="auto" w:fill="002856"/>
          </w:tcPr>
          <w:p w14:paraId="6001A05B" w14:textId="77777777" w:rsidR="005706F0" w:rsidRPr="005706F0" w:rsidRDefault="005706F0" w:rsidP="005706F0">
            <w:pPr>
              <w:spacing w:after="52"/>
              <w:ind w:left="5"/>
              <w:rPr>
                <w:rFonts w:ascii="Geometr415 Md BT" w:hAnsi="Geometr415 Md BT"/>
                <w:szCs w:val="24"/>
              </w:rPr>
            </w:pPr>
            <w:r w:rsidRPr="005706F0">
              <w:rPr>
                <w:rFonts w:ascii="Geometr415 Md BT" w:hAnsi="Geometr415 Md BT"/>
                <w:szCs w:val="24"/>
              </w:rPr>
              <w:t>3. Administration &amp; Human Resources</w:t>
            </w:r>
          </w:p>
        </w:tc>
        <w:tc>
          <w:tcPr>
            <w:tcW w:w="1525" w:type="dxa"/>
            <w:shd w:val="clear" w:color="auto" w:fill="CEEDF6"/>
            <w:vAlign w:val="center"/>
          </w:tcPr>
          <w:p w14:paraId="3971AD88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Outstanding</w:t>
            </w:r>
          </w:p>
        </w:tc>
        <w:tc>
          <w:tcPr>
            <w:tcW w:w="1273" w:type="dxa"/>
            <w:shd w:val="clear" w:color="auto" w:fill="CEEDF6"/>
            <w:vAlign w:val="center"/>
          </w:tcPr>
          <w:p w14:paraId="591B1884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Very Good</w:t>
            </w:r>
          </w:p>
        </w:tc>
        <w:tc>
          <w:tcPr>
            <w:tcW w:w="1267" w:type="dxa"/>
            <w:shd w:val="clear" w:color="auto" w:fill="CEEDF6"/>
            <w:vAlign w:val="center"/>
          </w:tcPr>
          <w:p w14:paraId="7F885F2F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Fine</w:t>
            </w:r>
          </w:p>
        </w:tc>
        <w:tc>
          <w:tcPr>
            <w:tcW w:w="1608" w:type="dxa"/>
            <w:shd w:val="clear" w:color="auto" w:fill="CEEDF6"/>
            <w:vAlign w:val="center"/>
          </w:tcPr>
          <w:p w14:paraId="2DB8891C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Improvement Needed</w:t>
            </w:r>
          </w:p>
        </w:tc>
        <w:tc>
          <w:tcPr>
            <w:tcW w:w="1386" w:type="dxa"/>
            <w:shd w:val="clear" w:color="auto" w:fill="CEEDF6"/>
            <w:vAlign w:val="center"/>
          </w:tcPr>
          <w:p w14:paraId="1B70B48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 xml:space="preserve">Don’t </w:t>
            </w:r>
            <w:r w:rsidR="0055562A">
              <w:rPr>
                <w:rFonts w:ascii="Geometr415 Md BT" w:hAnsi="Geometr415 Md BT"/>
              </w:rPr>
              <w:t>K</w:t>
            </w:r>
            <w:r w:rsidRPr="00763EF2">
              <w:rPr>
                <w:rFonts w:ascii="Geometr415 Md BT" w:hAnsi="Geometr415 Md BT"/>
              </w:rPr>
              <w:t>now</w:t>
            </w:r>
          </w:p>
        </w:tc>
      </w:tr>
      <w:tr w:rsidR="005706F0" w14:paraId="1A0E57CA" w14:textId="77777777" w:rsidTr="000457AB">
        <w:tc>
          <w:tcPr>
            <w:tcW w:w="3107" w:type="dxa"/>
            <w:shd w:val="clear" w:color="auto" w:fill="FFFFFF" w:themeFill="background1"/>
          </w:tcPr>
          <w:p w14:paraId="7B6FB0C6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a. Establishes and leads an effective management team.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6DD9B9C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EA776ED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98A585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B6BA6FF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BF250B0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72FD74A8" w14:textId="77777777" w:rsidTr="000457AB">
        <w:tc>
          <w:tcPr>
            <w:tcW w:w="3107" w:type="dxa"/>
            <w:shd w:val="clear" w:color="auto" w:fill="FFFFFF" w:themeFill="background1"/>
          </w:tcPr>
          <w:p w14:paraId="334AB0EF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b. Recruits and retains a diverse staff (as the organization has identified diversity).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53727E6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A688E2F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8238D92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6FAF47B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481CF60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3D007C78" w14:textId="77777777" w:rsidTr="000457AB">
        <w:tc>
          <w:tcPr>
            <w:tcW w:w="3107" w:type="dxa"/>
            <w:shd w:val="clear" w:color="auto" w:fill="FFFFFF" w:themeFill="background1"/>
          </w:tcPr>
          <w:p w14:paraId="0071489F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c. Maintains appropriate balance between programs and administration.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14FBAB58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5E90F90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906B5F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17F4166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09FCA988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4E24F080" w14:textId="77777777" w:rsidTr="000457AB">
        <w:tc>
          <w:tcPr>
            <w:tcW w:w="3107" w:type="dxa"/>
            <w:shd w:val="clear" w:color="auto" w:fill="FFFFFF" w:themeFill="background1"/>
          </w:tcPr>
          <w:p w14:paraId="56B3DBD0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d. Ensures that procedures and organizational culture maximize volunteer involvement.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4D049AB2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4AF7A3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AF0DB90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2523EAA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DED92C8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0645FE58" w14:textId="77777777" w:rsidTr="000457AB">
        <w:tc>
          <w:tcPr>
            <w:tcW w:w="3107" w:type="dxa"/>
            <w:shd w:val="clear" w:color="auto" w:fill="FFFFFF" w:themeFill="background1"/>
          </w:tcPr>
          <w:p w14:paraId="7A2B436D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e. Ensures compliance with relevant workplace and employment laws.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8C6A023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6FA3C27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8E26B0C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5131A51E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898501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5BAAB4CC" w14:textId="77777777" w:rsidTr="000457AB">
        <w:tc>
          <w:tcPr>
            <w:tcW w:w="3107" w:type="dxa"/>
            <w:shd w:val="clear" w:color="auto" w:fill="FFFFFF" w:themeFill="background1"/>
          </w:tcPr>
          <w:p w14:paraId="463B240D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lastRenderedPageBreak/>
              <w:t>f.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</w:rPr>
              <w:t>Sees that employees are licensed and credentialed as required and that appropriate background checks are conducted.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5E2D565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A217941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358C3B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7E517032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54A3A49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5706F0" w14:paraId="329FFD8E" w14:textId="77777777" w:rsidTr="000457AB">
        <w:tc>
          <w:tcPr>
            <w:tcW w:w="3107" w:type="dxa"/>
            <w:shd w:val="clear" w:color="auto" w:fill="FFFFFF" w:themeFill="background1"/>
          </w:tcPr>
          <w:p w14:paraId="3EE6CB61" w14:textId="77777777" w:rsidR="005706F0" w:rsidRPr="00372F74" w:rsidRDefault="005706F0" w:rsidP="005706F0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g. Leads staff in maintaining a climate of excellence, accountability, and respect.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371516D7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F19FE56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3F06FA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3FB8794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38CFBAD" w14:textId="77777777" w:rsidR="005706F0" w:rsidRPr="00763EF2" w:rsidRDefault="005706F0" w:rsidP="005706F0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17D38968" w14:textId="77777777" w:rsidTr="00CE0983">
        <w:tc>
          <w:tcPr>
            <w:tcW w:w="10166" w:type="dxa"/>
            <w:gridSpan w:val="6"/>
            <w:shd w:val="clear" w:color="auto" w:fill="FFFFFF" w:themeFill="background1"/>
          </w:tcPr>
          <w:p w14:paraId="3ECF0508" w14:textId="77777777" w:rsidR="00CE0983" w:rsidRDefault="00CE0983" w:rsidP="00CE0983">
            <w:pPr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h. Comments on administration and HR:</w:t>
            </w:r>
          </w:p>
          <w:p w14:paraId="2700D295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659B6D53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16BE0922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743B08F5" w14:textId="77777777" w:rsidR="00CE0983" w:rsidRPr="00763EF2" w:rsidRDefault="00CE0983" w:rsidP="00CE0983">
            <w:pPr>
              <w:rPr>
                <w:rFonts w:ascii="Geometr415 Md BT" w:hAnsi="Geometr415 Md BT"/>
              </w:rPr>
            </w:pPr>
          </w:p>
        </w:tc>
      </w:tr>
      <w:tr w:rsidR="00CE0983" w14:paraId="611C0721" w14:textId="77777777" w:rsidTr="000457AB">
        <w:tc>
          <w:tcPr>
            <w:tcW w:w="3107" w:type="dxa"/>
            <w:shd w:val="clear" w:color="auto" w:fill="002856"/>
          </w:tcPr>
          <w:p w14:paraId="294B0B90" w14:textId="77777777" w:rsidR="00CE0983" w:rsidRPr="00CE0983" w:rsidRDefault="00CE0983" w:rsidP="00CE0983">
            <w:pPr>
              <w:spacing w:after="52"/>
              <w:ind w:left="5"/>
              <w:rPr>
                <w:rFonts w:ascii="Geometr415 Md BT" w:hAnsi="Geometr415 Md BT"/>
                <w:szCs w:val="24"/>
              </w:rPr>
            </w:pPr>
            <w:r w:rsidRPr="00CE0983">
              <w:rPr>
                <w:rFonts w:ascii="Geometr415 Md BT" w:hAnsi="Geometr415 Md BT"/>
                <w:szCs w:val="24"/>
              </w:rPr>
              <w:t>4. Financial Sustainability &amp; Mission Impact</w:t>
            </w:r>
          </w:p>
        </w:tc>
        <w:tc>
          <w:tcPr>
            <w:tcW w:w="1525" w:type="dxa"/>
            <w:shd w:val="clear" w:color="auto" w:fill="CEEDF6"/>
            <w:vAlign w:val="center"/>
          </w:tcPr>
          <w:p w14:paraId="3F07504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Outstanding</w:t>
            </w:r>
          </w:p>
        </w:tc>
        <w:tc>
          <w:tcPr>
            <w:tcW w:w="1273" w:type="dxa"/>
            <w:shd w:val="clear" w:color="auto" w:fill="CEEDF6"/>
            <w:vAlign w:val="center"/>
          </w:tcPr>
          <w:p w14:paraId="16A094A2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Very Good</w:t>
            </w:r>
          </w:p>
        </w:tc>
        <w:tc>
          <w:tcPr>
            <w:tcW w:w="1267" w:type="dxa"/>
            <w:shd w:val="clear" w:color="auto" w:fill="CEEDF6"/>
            <w:vAlign w:val="center"/>
          </w:tcPr>
          <w:p w14:paraId="2972CB97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Fine</w:t>
            </w:r>
          </w:p>
        </w:tc>
        <w:tc>
          <w:tcPr>
            <w:tcW w:w="1608" w:type="dxa"/>
            <w:shd w:val="clear" w:color="auto" w:fill="CEEDF6"/>
            <w:vAlign w:val="center"/>
          </w:tcPr>
          <w:p w14:paraId="33F9374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Improvement Needed</w:t>
            </w:r>
          </w:p>
        </w:tc>
        <w:tc>
          <w:tcPr>
            <w:tcW w:w="1386" w:type="dxa"/>
            <w:shd w:val="clear" w:color="auto" w:fill="CEEDF6"/>
            <w:vAlign w:val="center"/>
          </w:tcPr>
          <w:p w14:paraId="7ACB3779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 xml:space="preserve">Don’t </w:t>
            </w:r>
            <w:r w:rsidR="0055562A">
              <w:rPr>
                <w:rFonts w:ascii="Geometr415 Md BT" w:hAnsi="Geometr415 Md BT"/>
              </w:rPr>
              <w:t>K</w:t>
            </w:r>
            <w:r w:rsidRPr="00763EF2">
              <w:rPr>
                <w:rFonts w:ascii="Geometr415 Md BT" w:hAnsi="Geometr415 Md BT"/>
              </w:rPr>
              <w:t>now</w:t>
            </w:r>
          </w:p>
        </w:tc>
      </w:tr>
      <w:tr w:rsidR="00CE0983" w14:paraId="6AD26187" w14:textId="77777777" w:rsidTr="000457AB">
        <w:tc>
          <w:tcPr>
            <w:tcW w:w="3107" w:type="dxa"/>
            <w:shd w:val="clear" w:color="auto" w:fill="FFFFFF" w:themeFill="background1"/>
          </w:tcPr>
          <w:p w14:paraId="0B4A65AB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a. Assures adequate control and accounting of all funds, including maintaining sound financial practices.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402AFB15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4BEF23A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03895E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5DB10D7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021C6BF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40CB5B3A" w14:textId="77777777" w:rsidTr="000457AB">
        <w:tc>
          <w:tcPr>
            <w:tcW w:w="3107" w:type="dxa"/>
            <w:shd w:val="clear" w:color="auto" w:fill="FFFFFF" w:themeFill="background1"/>
          </w:tcPr>
          <w:p w14:paraId="23F47793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b. Sees that program and activities are developed, executed, modified, and dismantled to maximize mission impact.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749BFBDF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F1A801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6AFCEF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1A2A0F5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705B3B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26B75897" w14:textId="77777777" w:rsidTr="000457AB">
        <w:tc>
          <w:tcPr>
            <w:tcW w:w="3107" w:type="dxa"/>
            <w:shd w:val="clear" w:color="auto" w:fill="FFFFFF" w:themeFill="background1"/>
          </w:tcPr>
          <w:p w14:paraId="54779650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c. Works with the staff, finance committee and the board to prepare budgets, monitor progress, and initiate changes (to operations and/or to budgets) as appropriate.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ACE5787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9008F1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7D3B6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05D5337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174E0235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6595C265" w14:textId="77777777" w:rsidTr="000457AB">
        <w:tc>
          <w:tcPr>
            <w:tcW w:w="3107" w:type="dxa"/>
            <w:shd w:val="clear" w:color="auto" w:fill="FFFFFF" w:themeFill="background1"/>
          </w:tcPr>
          <w:p w14:paraId="62CE5693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d. Sees that official records and documents are retained; sees to compliance with federal state and local regulations (examples: Form 990, payroll withholding).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0DC40E3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3CB2052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7B9377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3D4F2DA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B757EF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1A162454" w14:textId="77777777" w:rsidTr="000457AB">
        <w:tc>
          <w:tcPr>
            <w:tcW w:w="3107" w:type="dxa"/>
            <w:shd w:val="clear" w:color="auto" w:fill="FFFFFF" w:themeFill="background1"/>
          </w:tcPr>
          <w:p w14:paraId="3D4F7ABA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e. Develops realistic, ambitious plans for acquiring funds.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D2409D6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A9A2F8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81E579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F13E86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9C733AB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7C37692D" w14:textId="77777777" w:rsidTr="000457AB">
        <w:tc>
          <w:tcPr>
            <w:tcW w:w="3107" w:type="dxa"/>
            <w:shd w:val="clear" w:color="auto" w:fill="FFFFFF" w:themeFill="background1"/>
          </w:tcPr>
          <w:p w14:paraId="5E7C71FF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lastRenderedPageBreak/>
              <w:t>f.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</w:rPr>
              <w:t>Jointly with the President and Secretary of the board, conducts official correspondence for the organization, and jointly with designated officers, executes legal documents appropriately.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72E286A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0D1501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8FB27B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62EDCA9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0ED4290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385455A7" w14:textId="77777777" w:rsidTr="000457AB">
        <w:tc>
          <w:tcPr>
            <w:tcW w:w="3107" w:type="dxa"/>
            <w:shd w:val="clear" w:color="auto" w:fill="FFFFFF" w:themeFill="background1"/>
          </w:tcPr>
          <w:p w14:paraId="74CAEFE9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g. Successfully involves others in fundraising and in earned income generation.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862B48F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DB58F9D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95366A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F9709B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05D5A0D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415D3980" w14:textId="77777777" w:rsidTr="000457AB">
        <w:tc>
          <w:tcPr>
            <w:tcW w:w="3107" w:type="dxa"/>
            <w:shd w:val="clear" w:color="auto" w:fill="FFFFFF" w:themeFill="background1"/>
          </w:tcPr>
          <w:p w14:paraId="1666B299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h. Establishes positive relationships with institutional funders, such as foundations, government agencies, churches, corporations, and so forth.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7CDE63A2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AA125B3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3303AF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C51ED3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E0643A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63380EC0" w14:textId="77777777" w:rsidTr="000457AB">
        <w:tc>
          <w:tcPr>
            <w:tcW w:w="3107" w:type="dxa"/>
            <w:shd w:val="clear" w:color="auto" w:fill="FFFFFF" w:themeFill="background1"/>
          </w:tcPr>
          <w:p w14:paraId="3073BE50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proofErr w:type="spellStart"/>
            <w:r w:rsidRPr="00372F74">
              <w:rPr>
                <w:rFonts w:ascii="Geometr415 Lt BT Lite" w:hAnsi="Geometr415 Lt BT Lite"/>
              </w:rPr>
              <w:t>i</w:t>
            </w:r>
            <w:proofErr w:type="spellEnd"/>
            <w:r w:rsidRPr="00372F74">
              <w:rPr>
                <w:rFonts w:ascii="Geometr415 Lt BT Lite" w:hAnsi="Geometr415 Lt BT Lite"/>
              </w:rPr>
              <w:t>.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</w:rPr>
              <w:t>Establishes positive relationships with individual donors.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358E29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3F9D1C2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F0F8F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48AD386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CE18856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377D5979" w14:textId="77777777" w:rsidTr="00CE0983">
        <w:tc>
          <w:tcPr>
            <w:tcW w:w="10166" w:type="dxa"/>
            <w:gridSpan w:val="6"/>
            <w:shd w:val="clear" w:color="auto" w:fill="FFFFFF" w:themeFill="background1"/>
          </w:tcPr>
          <w:p w14:paraId="789ACED6" w14:textId="77777777" w:rsidR="00AF6C29" w:rsidRDefault="00CE0983" w:rsidP="00CE0983">
            <w:pPr>
              <w:rPr>
                <w:rFonts w:ascii="Geometr415 Lt BT Lite" w:hAnsi="Geometr415 Lt BT Lite"/>
                <w:color w:val="333333"/>
              </w:rPr>
            </w:pPr>
            <w:r w:rsidRPr="00372F74">
              <w:rPr>
                <w:rFonts w:ascii="Geometr415 Lt BT Lite" w:hAnsi="Geometr415 Lt BT Lite"/>
              </w:rPr>
              <w:t>j.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</w:rPr>
              <w:t>Comments on financial sustainability and mission impact: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  <w:color w:val="333333"/>
              </w:rPr>
              <w:t xml:space="preserve"> </w:t>
            </w:r>
          </w:p>
          <w:p w14:paraId="65FDE7F1" w14:textId="77777777" w:rsidR="00CE0983" w:rsidRDefault="00CE0983" w:rsidP="00CE0983">
            <w:pPr>
              <w:rPr>
                <w:rFonts w:ascii="Geometr415 Lt BT Lite" w:hAnsi="Geometr415 Lt BT Lite"/>
                <w:color w:val="333333"/>
              </w:rPr>
            </w:pPr>
          </w:p>
          <w:p w14:paraId="25FE33C1" w14:textId="77777777" w:rsidR="00B9791E" w:rsidRDefault="00B9791E" w:rsidP="00CE0983">
            <w:pPr>
              <w:rPr>
                <w:rFonts w:ascii="Geometr415 Lt BT Lite" w:hAnsi="Geometr415 Lt BT Lite"/>
                <w:color w:val="333333"/>
              </w:rPr>
            </w:pPr>
          </w:p>
          <w:p w14:paraId="24143D38" w14:textId="77777777" w:rsidR="00CE0983" w:rsidRPr="00763EF2" w:rsidRDefault="00CE0983" w:rsidP="00CE0983">
            <w:pPr>
              <w:rPr>
                <w:rFonts w:ascii="Geometr415 Md BT" w:hAnsi="Geometr415 Md BT"/>
              </w:rPr>
            </w:pPr>
          </w:p>
        </w:tc>
      </w:tr>
      <w:tr w:rsidR="00CE0983" w14:paraId="105C8856" w14:textId="77777777" w:rsidTr="000457AB">
        <w:tc>
          <w:tcPr>
            <w:tcW w:w="3107" w:type="dxa"/>
            <w:shd w:val="clear" w:color="auto" w:fill="002856"/>
          </w:tcPr>
          <w:p w14:paraId="5EDE3F69" w14:textId="77777777" w:rsidR="00CE0983" w:rsidRPr="00CE0983" w:rsidRDefault="00CE0983" w:rsidP="00CE0983">
            <w:pPr>
              <w:spacing w:after="52"/>
              <w:ind w:left="5"/>
              <w:rPr>
                <w:rFonts w:ascii="Geometr415 Md BT" w:hAnsi="Geometr415 Md BT"/>
                <w:szCs w:val="24"/>
              </w:rPr>
            </w:pPr>
            <w:r w:rsidRPr="00CE0983">
              <w:rPr>
                <w:rFonts w:ascii="Geometr415 Md BT" w:hAnsi="Geometr415 Md BT"/>
                <w:szCs w:val="24"/>
              </w:rPr>
              <w:t>5. Board of Directors</w:t>
            </w:r>
          </w:p>
        </w:tc>
        <w:tc>
          <w:tcPr>
            <w:tcW w:w="1525" w:type="dxa"/>
            <w:shd w:val="clear" w:color="auto" w:fill="CEEDF6"/>
            <w:vAlign w:val="center"/>
          </w:tcPr>
          <w:p w14:paraId="0F3391CA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Outstanding</w:t>
            </w:r>
          </w:p>
        </w:tc>
        <w:tc>
          <w:tcPr>
            <w:tcW w:w="1273" w:type="dxa"/>
            <w:shd w:val="clear" w:color="auto" w:fill="CEEDF6"/>
            <w:vAlign w:val="center"/>
          </w:tcPr>
          <w:p w14:paraId="486CA269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Very Good</w:t>
            </w:r>
          </w:p>
        </w:tc>
        <w:tc>
          <w:tcPr>
            <w:tcW w:w="1267" w:type="dxa"/>
            <w:shd w:val="clear" w:color="auto" w:fill="CEEDF6"/>
            <w:vAlign w:val="center"/>
          </w:tcPr>
          <w:p w14:paraId="0A9F808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Fine</w:t>
            </w:r>
          </w:p>
        </w:tc>
        <w:tc>
          <w:tcPr>
            <w:tcW w:w="1608" w:type="dxa"/>
            <w:shd w:val="clear" w:color="auto" w:fill="CEEDF6"/>
            <w:vAlign w:val="center"/>
          </w:tcPr>
          <w:p w14:paraId="24132BA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>Improvement Needed</w:t>
            </w:r>
          </w:p>
        </w:tc>
        <w:tc>
          <w:tcPr>
            <w:tcW w:w="1386" w:type="dxa"/>
            <w:shd w:val="clear" w:color="auto" w:fill="CEEDF6"/>
            <w:vAlign w:val="center"/>
          </w:tcPr>
          <w:p w14:paraId="0E7DEF93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  <w:r w:rsidRPr="00763EF2">
              <w:rPr>
                <w:rFonts w:ascii="Geometr415 Md BT" w:hAnsi="Geometr415 Md BT"/>
              </w:rPr>
              <w:t xml:space="preserve">Don’t </w:t>
            </w:r>
            <w:r w:rsidR="0055562A">
              <w:rPr>
                <w:rFonts w:ascii="Geometr415 Md BT" w:hAnsi="Geometr415 Md BT"/>
              </w:rPr>
              <w:t>K</w:t>
            </w:r>
            <w:r w:rsidRPr="00763EF2">
              <w:rPr>
                <w:rFonts w:ascii="Geometr415 Md BT" w:hAnsi="Geometr415 Md BT"/>
              </w:rPr>
              <w:t>now</w:t>
            </w:r>
          </w:p>
        </w:tc>
      </w:tr>
      <w:tr w:rsidR="00CE0983" w14:paraId="768EAD71" w14:textId="77777777" w:rsidTr="000457AB">
        <w:tc>
          <w:tcPr>
            <w:tcW w:w="3107" w:type="dxa"/>
            <w:shd w:val="clear" w:color="auto" w:fill="FFFFFF" w:themeFill="background1"/>
          </w:tcPr>
          <w:p w14:paraId="48E70BFB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proofErr w:type="gramStart"/>
            <w:r w:rsidRPr="00372F74">
              <w:rPr>
                <w:rFonts w:ascii="Geometr415 Lt BT Lite" w:hAnsi="Geometr415 Lt BT Lite"/>
              </w:rPr>
              <w:t>a</w:t>
            </w:r>
            <w:proofErr w:type="gramEnd"/>
            <w:r w:rsidRPr="00372F74">
              <w:rPr>
                <w:rFonts w:ascii="Geometr415 Lt BT Lite" w:hAnsi="Geometr415 Lt BT Lite"/>
              </w:rPr>
              <w:t>. With the Board Chair, appropriately involves/does not involve board members in decisions.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2C373A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F3799FD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31B6916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D9B334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60C07A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1EC1791B" w14:textId="77777777" w:rsidTr="000457AB">
        <w:tc>
          <w:tcPr>
            <w:tcW w:w="3107" w:type="dxa"/>
            <w:shd w:val="clear" w:color="auto" w:fill="FFFFFF" w:themeFill="background1"/>
          </w:tcPr>
          <w:p w14:paraId="5AA0BA17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b. Provides appropriate leadership to the board.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630FEFE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7572575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E8C8A5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0A3928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0E383E7A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2C64436E" w14:textId="77777777" w:rsidTr="000457AB">
        <w:tc>
          <w:tcPr>
            <w:tcW w:w="3107" w:type="dxa"/>
            <w:shd w:val="clear" w:color="auto" w:fill="FFFFFF" w:themeFill="background1"/>
          </w:tcPr>
          <w:p w14:paraId="7F4FCFC8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c. Sees that board members are kept fully informed in a timely way on the condition of the organization and important factors influencing it.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33E316BB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29EBCD2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629A35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166B079C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30FB375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61B32E88" w14:textId="77777777" w:rsidTr="000457AB">
        <w:tc>
          <w:tcPr>
            <w:tcW w:w="3107" w:type="dxa"/>
            <w:shd w:val="clear" w:color="auto" w:fill="FFFFFF" w:themeFill="background1"/>
          </w:tcPr>
          <w:p w14:paraId="1D7BA815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d. Sees that board committees are appropriately supported.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2BEBEE4B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152183B9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1C706D4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0B5DDCD1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AED03B0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771784DE" w14:textId="77777777" w:rsidTr="000457AB">
        <w:tc>
          <w:tcPr>
            <w:tcW w:w="3107" w:type="dxa"/>
            <w:shd w:val="clear" w:color="auto" w:fill="FFFFFF" w:themeFill="background1"/>
          </w:tcPr>
          <w:p w14:paraId="320D0F11" w14:textId="77777777" w:rsidR="00CE0983" w:rsidRPr="00372F74" w:rsidRDefault="00CE0983" w:rsidP="00CE0983">
            <w:pPr>
              <w:spacing w:after="52"/>
              <w:ind w:left="5"/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lastRenderedPageBreak/>
              <w:t>e. Works with the board officers to ensure that the board is effective as a body and that recruitment, involvement and departures of individual board members are effective.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3A07DC16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5A931AD2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78DA8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2F6470FE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B4F9518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  <w:tr w:rsidR="00CE0983" w14:paraId="2CB48A06" w14:textId="77777777" w:rsidTr="00CE0983">
        <w:trPr>
          <w:trHeight w:val="422"/>
        </w:trPr>
        <w:tc>
          <w:tcPr>
            <w:tcW w:w="10166" w:type="dxa"/>
            <w:gridSpan w:val="6"/>
            <w:shd w:val="clear" w:color="auto" w:fill="FFFFFF" w:themeFill="background1"/>
          </w:tcPr>
          <w:p w14:paraId="5C513FF8" w14:textId="576C882C" w:rsidR="00CE0983" w:rsidRDefault="00CE0983" w:rsidP="00CE0983">
            <w:pPr>
              <w:rPr>
                <w:rFonts w:ascii="Geometr415 Lt BT Lite" w:hAnsi="Geometr415 Lt BT Lite"/>
              </w:rPr>
            </w:pPr>
            <w:r w:rsidRPr="00372F74">
              <w:rPr>
                <w:rFonts w:ascii="Geometr415 Lt BT Lite" w:hAnsi="Geometr415 Lt BT Lite"/>
              </w:rPr>
              <w:t>f.</w:t>
            </w:r>
            <w:r>
              <w:rPr>
                <w:rFonts w:ascii="Geometr415 Lt BT Lite" w:hAnsi="Geometr415 Lt BT Lite"/>
              </w:rPr>
              <w:t xml:space="preserve"> </w:t>
            </w:r>
            <w:r w:rsidRPr="00372F74">
              <w:rPr>
                <w:rFonts w:ascii="Geometr415 Lt BT Lite" w:hAnsi="Geometr415 Lt BT Lite"/>
              </w:rPr>
              <w:t xml:space="preserve">Comments on the </w:t>
            </w:r>
            <w:r w:rsidR="000C35C5">
              <w:rPr>
                <w:rFonts w:ascii="Geometr415 Lt BT Lite" w:hAnsi="Geometr415 Lt BT Lite"/>
              </w:rPr>
              <w:t>b</w:t>
            </w:r>
            <w:r w:rsidRPr="00372F74">
              <w:rPr>
                <w:rFonts w:ascii="Geometr415 Lt BT Lite" w:hAnsi="Geometr415 Lt BT Lite"/>
              </w:rPr>
              <w:t>oard:</w:t>
            </w:r>
          </w:p>
          <w:p w14:paraId="340FE8BB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61602D64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41BA3EE7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210BFB23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63AE31AC" w14:textId="77777777" w:rsidR="00CE0983" w:rsidRPr="00763EF2" w:rsidRDefault="00CE0983" w:rsidP="00CE0983">
            <w:pPr>
              <w:rPr>
                <w:rFonts w:ascii="Geometr415 Md BT" w:hAnsi="Geometr415 Md BT"/>
              </w:rPr>
            </w:pPr>
          </w:p>
        </w:tc>
      </w:tr>
      <w:tr w:rsidR="00CE0983" w14:paraId="736D77C3" w14:textId="77777777" w:rsidTr="00EE247A">
        <w:tc>
          <w:tcPr>
            <w:tcW w:w="10166" w:type="dxa"/>
            <w:gridSpan w:val="6"/>
            <w:shd w:val="clear" w:color="auto" w:fill="FFFFFF" w:themeFill="background1"/>
          </w:tcPr>
          <w:p w14:paraId="251FC94B" w14:textId="77777777" w:rsidR="00CE0983" w:rsidRDefault="00CE0983" w:rsidP="00CE0983">
            <w:pPr>
              <w:rPr>
                <w:rFonts w:ascii="Geometr415 Lt BT Lite" w:hAnsi="Geometr415 Lt BT Lite"/>
              </w:rPr>
            </w:pPr>
            <w:r>
              <w:rPr>
                <w:rFonts w:ascii="Geometr415 Lt BT Lite" w:hAnsi="Geometr415 Lt BT Lite"/>
              </w:rPr>
              <w:t>g</w:t>
            </w:r>
            <w:r w:rsidRPr="00372F74">
              <w:rPr>
                <w:rFonts w:ascii="Geometr415 Lt BT Lite" w:hAnsi="Geometr415 Lt BT Lite"/>
              </w:rPr>
              <w:t>. Additional Comments</w:t>
            </w:r>
            <w:r>
              <w:rPr>
                <w:rFonts w:ascii="Geometr415 Lt BT Lite" w:hAnsi="Geometr415 Lt BT Lite"/>
              </w:rPr>
              <w:t>:</w:t>
            </w:r>
            <w:r w:rsidRPr="00372F74">
              <w:rPr>
                <w:rFonts w:ascii="Geometr415 Lt BT Lite" w:hAnsi="Geometr415 Lt BT Lite"/>
              </w:rPr>
              <w:t xml:space="preserve"> </w:t>
            </w:r>
          </w:p>
          <w:p w14:paraId="4F7A162A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19B133E2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3E202AC9" w14:textId="77777777" w:rsidR="00CE0983" w:rsidRDefault="00CE0983" w:rsidP="00CE0983">
            <w:pPr>
              <w:rPr>
                <w:rFonts w:ascii="Geometr415 Lt BT Lite" w:hAnsi="Geometr415 Lt BT Lite"/>
              </w:rPr>
            </w:pPr>
          </w:p>
          <w:p w14:paraId="73163802" w14:textId="77777777" w:rsidR="00CE0983" w:rsidRPr="00372F74" w:rsidRDefault="00CE0983" w:rsidP="00CE0983">
            <w:pPr>
              <w:rPr>
                <w:rFonts w:ascii="Geometr415 Lt BT Lite" w:hAnsi="Geometr415 Lt BT Lite"/>
              </w:rPr>
            </w:pPr>
          </w:p>
          <w:p w14:paraId="366FA082" w14:textId="77777777" w:rsidR="00CE0983" w:rsidRPr="00763EF2" w:rsidRDefault="00CE0983" w:rsidP="00CE0983">
            <w:pPr>
              <w:jc w:val="center"/>
              <w:rPr>
                <w:rFonts w:ascii="Geometr415 Md BT" w:hAnsi="Geometr415 Md BT"/>
              </w:rPr>
            </w:pPr>
          </w:p>
        </w:tc>
      </w:tr>
    </w:tbl>
    <w:p w14:paraId="49985A31" w14:textId="77777777" w:rsidR="00DB3EEF" w:rsidRPr="007B2581" w:rsidRDefault="00DB3EEF" w:rsidP="00DB3EEF">
      <w:pPr>
        <w:spacing w:after="0"/>
        <w:jc w:val="both"/>
        <w:rPr>
          <w:rFonts w:ascii="Geometr415 Lt BT Lite" w:hAnsi="Geometr415 Lt BT Lite"/>
          <w:color w:val="333333"/>
        </w:rPr>
      </w:pPr>
    </w:p>
    <w:p w14:paraId="74C8E86F" w14:textId="77777777" w:rsidR="00DB3EEF" w:rsidRPr="00372F74" w:rsidRDefault="00403A48" w:rsidP="00DB3EEF">
      <w:pPr>
        <w:spacing w:after="0"/>
        <w:jc w:val="both"/>
        <w:rPr>
          <w:rFonts w:ascii="Geometr415 Lt BT Lite" w:hAnsi="Geometr415 Lt BT Lite"/>
        </w:rPr>
      </w:pPr>
      <w:r>
        <w:rPr>
          <w:rFonts w:ascii="Geometr415 Lt BT Lite" w:hAnsi="Geometr415 Lt BT Lite"/>
        </w:rPr>
        <w:t xml:space="preserve"> </w:t>
      </w:r>
    </w:p>
    <w:p w14:paraId="5A89D3F9" w14:textId="77777777" w:rsidR="00DB3EEF" w:rsidRPr="00372F74" w:rsidRDefault="00DB3EEF" w:rsidP="00DB3EEF">
      <w:pPr>
        <w:spacing w:after="0"/>
        <w:jc w:val="both"/>
        <w:rPr>
          <w:rFonts w:ascii="Geometr415 Lt BT Lite" w:hAnsi="Geometr415 Lt BT Lite"/>
        </w:rPr>
      </w:pPr>
    </w:p>
    <w:p w14:paraId="7495D5CA" w14:textId="77777777" w:rsidR="00DB3EEF" w:rsidRPr="00372F74" w:rsidRDefault="00DB3EEF" w:rsidP="00DB3EEF">
      <w:pPr>
        <w:spacing w:after="0"/>
        <w:rPr>
          <w:rFonts w:ascii="Geometr415 Lt BT Lite" w:hAnsi="Geometr415 Lt BT Lite"/>
        </w:rPr>
      </w:pPr>
    </w:p>
    <w:p w14:paraId="33379A86" w14:textId="77777777" w:rsidR="00DB3EEF" w:rsidRPr="00372F74" w:rsidRDefault="00DB3EEF" w:rsidP="00DB3EEF">
      <w:pPr>
        <w:spacing w:after="0"/>
        <w:rPr>
          <w:rFonts w:ascii="Geometr415 Lt BT Lite" w:hAnsi="Geometr415 Lt BT Lite"/>
        </w:rPr>
      </w:pPr>
    </w:p>
    <w:p w14:paraId="772FCF22" w14:textId="77777777" w:rsidR="00DB3EEF" w:rsidRPr="00372F74" w:rsidRDefault="00403A48" w:rsidP="00DB3EEF">
      <w:pPr>
        <w:spacing w:after="0"/>
        <w:rPr>
          <w:rFonts w:ascii="Geometr415 Lt BT Lite" w:hAnsi="Geometr415 Lt BT Lite"/>
          <w:color w:val="333333"/>
        </w:rPr>
      </w:pPr>
      <w:r>
        <w:rPr>
          <w:rFonts w:ascii="Geometr415 Lt BT Lite" w:hAnsi="Geometr415 Lt BT Lite"/>
        </w:rPr>
        <w:t xml:space="preserve"> </w:t>
      </w:r>
    </w:p>
    <w:p w14:paraId="002A3DFF" w14:textId="77777777" w:rsidR="00DB3EEF" w:rsidRPr="00372F74" w:rsidRDefault="00DB3EEF" w:rsidP="00DB3EEF">
      <w:pPr>
        <w:rPr>
          <w:rFonts w:ascii="Geometr415 Lt BT Lite" w:hAnsi="Geometr415 Lt BT Lite"/>
        </w:rPr>
      </w:pPr>
    </w:p>
    <w:p w14:paraId="6F990FD0" w14:textId="77777777" w:rsidR="000B72AE" w:rsidRPr="00372F74" w:rsidRDefault="000B72AE" w:rsidP="00814A25">
      <w:pPr>
        <w:tabs>
          <w:tab w:val="left" w:pos="1105"/>
        </w:tabs>
        <w:rPr>
          <w:rFonts w:ascii="Geometr415 Lt BT Lite" w:hAnsi="Geometr415 Lt BT Lite"/>
        </w:rPr>
      </w:pPr>
    </w:p>
    <w:sectPr w:rsidR="000B72AE" w:rsidRPr="00372F74" w:rsidSect="002813FE">
      <w:headerReference w:type="default" r:id="rId8"/>
      <w:pgSz w:w="12240" w:h="15840"/>
      <w:pgMar w:top="1080" w:right="1008" w:bottom="108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E890" w14:textId="77777777" w:rsidR="004547D4" w:rsidRDefault="004547D4" w:rsidP="009009F4">
      <w:pPr>
        <w:spacing w:after="0" w:line="240" w:lineRule="auto"/>
      </w:pPr>
      <w:r>
        <w:separator/>
      </w:r>
    </w:p>
  </w:endnote>
  <w:endnote w:type="continuationSeparator" w:id="0">
    <w:p w14:paraId="36A4F471" w14:textId="77777777" w:rsidR="004547D4" w:rsidRDefault="004547D4" w:rsidP="0090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 Lite">
    <w:altName w:val="﷽﷽﷽﷽﷽﷽﷽﷽15 LT BT LITE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0BEC" w14:textId="77777777" w:rsidR="004547D4" w:rsidRDefault="004547D4" w:rsidP="009009F4">
      <w:pPr>
        <w:spacing w:after="0" w:line="240" w:lineRule="auto"/>
      </w:pPr>
      <w:r>
        <w:separator/>
      </w:r>
    </w:p>
  </w:footnote>
  <w:footnote w:type="continuationSeparator" w:id="0">
    <w:p w14:paraId="41D8200E" w14:textId="77777777" w:rsidR="004547D4" w:rsidRDefault="004547D4" w:rsidP="0090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09BB" w14:textId="5C338DB7" w:rsidR="009F0E03" w:rsidRPr="00EE247A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0D1D5C" wp14:editId="612C24B1">
          <wp:simplePos x="0" y="0"/>
          <wp:positionH relativeFrom="column">
            <wp:posOffset>83820</wp:posOffset>
          </wp:positionH>
          <wp:positionV relativeFrom="paragraph">
            <wp:posOffset>-222885</wp:posOffset>
          </wp:positionV>
          <wp:extent cx="957795" cy="548640"/>
          <wp:effectExtent l="0" t="0" r="0" b="3810"/>
          <wp:wrapTight wrapText="bothSides">
            <wp:wrapPolygon edited="0">
              <wp:start x="6016" y="0"/>
              <wp:lineTo x="0" y="0"/>
              <wp:lineTo x="0" y="8250"/>
              <wp:lineTo x="1719" y="12000"/>
              <wp:lineTo x="1289" y="18750"/>
              <wp:lineTo x="2578" y="21000"/>
              <wp:lineTo x="6446" y="21000"/>
              <wp:lineTo x="9024" y="21000"/>
              <wp:lineTo x="21056" y="18750"/>
              <wp:lineTo x="21056" y="12000"/>
              <wp:lineTo x="9883" y="12000"/>
              <wp:lineTo x="10743" y="4500"/>
              <wp:lineTo x="9883" y="0"/>
              <wp:lineTo x="6016" y="0"/>
            </wp:wrapPolygon>
          </wp:wrapTight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casa_h_short_re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7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E247A">
      <w:rPr>
        <w:rFonts w:ascii="Geometr415 Md BT" w:hAnsi="Geometr415 Md BT"/>
        <w:color w:val="002856"/>
        <w:sz w:val="18"/>
      </w:rPr>
      <w:t>Texas CASA</w:t>
    </w:r>
    <w:r w:rsidR="002813FE">
      <w:rPr>
        <w:rFonts w:ascii="Geometr415 Md BT" w:hAnsi="Geometr415 Md BT"/>
        <w:color w:val="002856"/>
        <w:sz w:val="18"/>
      </w:rPr>
      <w:t xml:space="preserve"> Sample Resources</w:t>
    </w:r>
  </w:p>
  <w:p w14:paraId="67F0F6C4" w14:textId="77777777" w:rsidR="009F0E03" w:rsidRDefault="009F0E03" w:rsidP="007B2581">
    <w:pPr>
      <w:pStyle w:val="Header"/>
      <w:jc w:val="right"/>
      <w:rPr>
        <w:rFonts w:ascii="Geometr415 Md BT" w:hAnsi="Geometr415 Md BT"/>
        <w:color w:val="002856"/>
        <w:sz w:val="18"/>
      </w:rPr>
    </w:pPr>
    <w:r w:rsidRPr="00EE247A">
      <w:rPr>
        <w:rFonts w:ascii="Geometr415 Md BT" w:hAnsi="Geometr415 Md BT"/>
        <w:color w:val="002856"/>
        <w:sz w:val="18"/>
      </w:rPr>
      <w:t>Hiring &amp; Supervising An Executive Director</w:t>
    </w:r>
  </w:p>
  <w:p w14:paraId="2237A102" w14:textId="77777777" w:rsidR="009F0E03" w:rsidRPr="00100AC7" w:rsidRDefault="009F0E03" w:rsidP="0010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86C"/>
    <w:multiLevelType w:val="hybridMultilevel"/>
    <w:tmpl w:val="DA3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610"/>
    <w:multiLevelType w:val="hybridMultilevel"/>
    <w:tmpl w:val="1CA6530C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A0096"/>
    <w:multiLevelType w:val="hybridMultilevel"/>
    <w:tmpl w:val="3F029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58C"/>
    <w:multiLevelType w:val="hybridMultilevel"/>
    <w:tmpl w:val="9D2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3FB0"/>
    <w:multiLevelType w:val="hybridMultilevel"/>
    <w:tmpl w:val="91B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D378">
      <w:numFmt w:val="bullet"/>
      <w:lvlText w:val="·"/>
      <w:lvlJc w:val="left"/>
      <w:pPr>
        <w:ind w:left="1440" w:hanging="360"/>
      </w:pPr>
      <w:rPr>
        <w:rFonts w:ascii="Geometr415 Lt BT Lite" w:eastAsia="Arial" w:hAnsi="Geometr415 Lt BT Lite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77F"/>
    <w:multiLevelType w:val="hybridMultilevel"/>
    <w:tmpl w:val="35B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AAB086">
      <w:start w:val="1"/>
      <w:numFmt w:val="lowerLetter"/>
      <w:lvlText w:val="%3."/>
      <w:lvlJc w:val="left"/>
      <w:pPr>
        <w:ind w:left="2340" w:hanging="360"/>
      </w:pPr>
      <w:rPr>
        <w:rFonts w:ascii="Geometr415 Lt BT Lite" w:hAnsi="Geometr415 Lt BT Lit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6F4"/>
    <w:multiLevelType w:val="hybridMultilevel"/>
    <w:tmpl w:val="66B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39B"/>
    <w:multiLevelType w:val="hybridMultilevel"/>
    <w:tmpl w:val="603C5178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0464"/>
    <w:multiLevelType w:val="hybridMultilevel"/>
    <w:tmpl w:val="634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D4FD2"/>
    <w:multiLevelType w:val="hybridMultilevel"/>
    <w:tmpl w:val="FFBEBEE6"/>
    <w:lvl w:ilvl="0" w:tplc="0FDCDB08">
      <w:start w:val="8"/>
      <w:numFmt w:val="decimal"/>
      <w:lvlText w:val="%1."/>
      <w:lvlJc w:val="left"/>
      <w:pPr>
        <w:ind w:left="846" w:hanging="360"/>
      </w:pPr>
      <w:rPr>
        <w:rFonts w:ascii="Geometr415 Lt BT Lite" w:eastAsia="Arial" w:hAnsi="Geometr415 Lt BT Lite" w:cs="Arial" w:hint="default"/>
        <w:b w:val="0"/>
        <w:bCs w:val="0"/>
        <w:i w:val="0"/>
        <w:iCs w:val="0"/>
        <w:color w:val="262626"/>
        <w:spacing w:val="-7"/>
        <w:w w:val="105"/>
        <w:sz w:val="24"/>
        <w:szCs w:val="24"/>
      </w:rPr>
    </w:lvl>
    <w:lvl w:ilvl="1" w:tplc="2A207A1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136EB2F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4A2DBFE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4E30D86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46E6CFC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9CBEC434">
      <w:numFmt w:val="bullet"/>
      <w:lvlText w:val="•"/>
      <w:lvlJc w:val="left"/>
      <w:pPr>
        <w:ind w:left="5220" w:hanging="360"/>
      </w:pPr>
      <w:rPr>
        <w:rFonts w:hint="default"/>
      </w:rPr>
    </w:lvl>
    <w:lvl w:ilvl="7" w:tplc="8C6EEEA2">
      <w:numFmt w:val="bullet"/>
      <w:lvlText w:val="•"/>
      <w:lvlJc w:val="left"/>
      <w:pPr>
        <w:ind w:left="5950" w:hanging="360"/>
      </w:pPr>
      <w:rPr>
        <w:rFonts w:hint="default"/>
      </w:rPr>
    </w:lvl>
    <w:lvl w:ilvl="8" w:tplc="3DD0CFC2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0" w15:restartNumberingAfterBreak="0">
    <w:nsid w:val="385E211F"/>
    <w:multiLevelType w:val="hybridMultilevel"/>
    <w:tmpl w:val="AB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471A2"/>
    <w:multiLevelType w:val="hybridMultilevel"/>
    <w:tmpl w:val="9CB6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4009"/>
    <w:multiLevelType w:val="hybridMultilevel"/>
    <w:tmpl w:val="DA662906"/>
    <w:lvl w:ilvl="0" w:tplc="2BBC1E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B97FC0"/>
    <w:multiLevelType w:val="hybridMultilevel"/>
    <w:tmpl w:val="7BEEFA6A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D71"/>
    <w:multiLevelType w:val="hybridMultilevel"/>
    <w:tmpl w:val="E942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E2466"/>
    <w:multiLevelType w:val="hybridMultilevel"/>
    <w:tmpl w:val="50648D7A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32BB"/>
    <w:multiLevelType w:val="hybridMultilevel"/>
    <w:tmpl w:val="FDA6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427"/>
    <w:multiLevelType w:val="hybridMultilevel"/>
    <w:tmpl w:val="AC1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9E0"/>
    <w:multiLevelType w:val="hybridMultilevel"/>
    <w:tmpl w:val="E350F0A6"/>
    <w:lvl w:ilvl="0" w:tplc="2BBC1E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36CF"/>
    <w:multiLevelType w:val="hybridMultilevel"/>
    <w:tmpl w:val="CE1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6EDD"/>
    <w:multiLevelType w:val="hybridMultilevel"/>
    <w:tmpl w:val="00285190"/>
    <w:lvl w:ilvl="0" w:tplc="109A28BC">
      <w:start w:val="1"/>
      <w:numFmt w:val="decimal"/>
      <w:lvlText w:val="%1."/>
      <w:lvlJc w:val="left"/>
      <w:pPr>
        <w:ind w:left="360" w:hanging="360"/>
      </w:pPr>
      <w:rPr>
        <w:rFonts w:cstheme="majorBidi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75E7E"/>
    <w:multiLevelType w:val="hybridMultilevel"/>
    <w:tmpl w:val="C604009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37640"/>
    <w:multiLevelType w:val="singleLevel"/>
    <w:tmpl w:val="0574B3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9F4A0A"/>
    <w:multiLevelType w:val="hybridMultilevel"/>
    <w:tmpl w:val="67E4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950"/>
    <w:multiLevelType w:val="hybridMultilevel"/>
    <w:tmpl w:val="A1E8F07E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E45C0"/>
    <w:multiLevelType w:val="hybridMultilevel"/>
    <w:tmpl w:val="3934F18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A719B"/>
    <w:multiLevelType w:val="hybridMultilevel"/>
    <w:tmpl w:val="38C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300A8"/>
    <w:multiLevelType w:val="hybridMultilevel"/>
    <w:tmpl w:val="CD18B714"/>
    <w:lvl w:ilvl="0" w:tplc="EF763B74">
      <w:start w:val="1"/>
      <w:numFmt w:val="decimal"/>
      <w:lvlText w:val="%1."/>
      <w:lvlJc w:val="left"/>
      <w:pPr>
        <w:ind w:left="845" w:hanging="370"/>
      </w:pPr>
      <w:rPr>
        <w:rFonts w:hint="default"/>
        <w:spacing w:val="0"/>
        <w:w w:val="102"/>
      </w:rPr>
    </w:lvl>
    <w:lvl w:ilvl="1" w:tplc="4BA8F470">
      <w:numFmt w:val="bullet"/>
      <w:lvlText w:val="•"/>
      <w:lvlJc w:val="left"/>
      <w:pPr>
        <w:ind w:left="1570" w:hanging="370"/>
      </w:pPr>
      <w:rPr>
        <w:rFonts w:hint="default"/>
      </w:rPr>
    </w:lvl>
    <w:lvl w:ilvl="2" w:tplc="0068070C">
      <w:numFmt w:val="bullet"/>
      <w:lvlText w:val="•"/>
      <w:lvlJc w:val="left"/>
      <w:pPr>
        <w:ind w:left="2300" w:hanging="370"/>
      </w:pPr>
      <w:rPr>
        <w:rFonts w:hint="default"/>
      </w:rPr>
    </w:lvl>
    <w:lvl w:ilvl="3" w:tplc="AE78C082">
      <w:numFmt w:val="bullet"/>
      <w:lvlText w:val="•"/>
      <w:lvlJc w:val="left"/>
      <w:pPr>
        <w:ind w:left="3030" w:hanging="370"/>
      </w:pPr>
      <w:rPr>
        <w:rFonts w:hint="default"/>
      </w:rPr>
    </w:lvl>
    <w:lvl w:ilvl="4" w:tplc="CE9A6216">
      <w:numFmt w:val="bullet"/>
      <w:lvlText w:val="•"/>
      <w:lvlJc w:val="left"/>
      <w:pPr>
        <w:ind w:left="3760" w:hanging="370"/>
      </w:pPr>
      <w:rPr>
        <w:rFonts w:hint="default"/>
      </w:rPr>
    </w:lvl>
    <w:lvl w:ilvl="5" w:tplc="799E28B6">
      <w:numFmt w:val="bullet"/>
      <w:lvlText w:val="•"/>
      <w:lvlJc w:val="left"/>
      <w:pPr>
        <w:ind w:left="4490" w:hanging="370"/>
      </w:pPr>
      <w:rPr>
        <w:rFonts w:hint="default"/>
      </w:rPr>
    </w:lvl>
    <w:lvl w:ilvl="6" w:tplc="2454F19C">
      <w:numFmt w:val="bullet"/>
      <w:lvlText w:val="•"/>
      <w:lvlJc w:val="left"/>
      <w:pPr>
        <w:ind w:left="5220" w:hanging="370"/>
      </w:pPr>
      <w:rPr>
        <w:rFonts w:hint="default"/>
      </w:rPr>
    </w:lvl>
    <w:lvl w:ilvl="7" w:tplc="A190C38E">
      <w:numFmt w:val="bullet"/>
      <w:lvlText w:val="•"/>
      <w:lvlJc w:val="left"/>
      <w:pPr>
        <w:ind w:left="5950" w:hanging="370"/>
      </w:pPr>
      <w:rPr>
        <w:rFonts w:hint="default"/>
      </w:rPr>
    </w:lvl>
    <w:lvl w:ilvl="8" w:tplc="CD1E94A6">
      <w:numFmt w:val="bullet"/>
      <w:lvlText w:val="•"/>
      <w:lvlJc w:val="left"/>
      <w:pPr>
        <w:ind w:left="6680" w:hanging="370"/>
      </w:pPr>
      <w:rPr>
        <w:rFonts w:hint="default"/>
      </w:rPr>
    </w:lvl>
  </w:abstractNum>
  <w:abstractNum w:abstractNumId="28" w15:restartNumberingAfterBreak="0">
    <w:nsid w:val="71797AD1"/>
    <w:multiLevelType w:val="hybridMultilevel"/>
    <w:tmpl w:val="EC98313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909"/>
    <w:multiLevelType w:val="hybridMultilevel"/>
    <w:tmpl w:val="38220230"/>
    <w:lvl w:ilvl="0" w:tplc="58F87358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06127B"/>
    <w:multiLevelType w:val="hybridMultilevel"/>
    <w:tmpl w:val="775E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6250"/>
    <w:multiLevelType w:val="hybridMultilevel"/>
    <w:tmpl w:val="E7F89E42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577EF"/>
    <w:multiLevelType w:val="hybridMultilevel"/>
    <w:tmpl w:val="A8B8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003E"/>
    <w:multiLevelType w:val="hybridMultilevel"/>
    <w:tmpl w:val="A36E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12AD9"/>
    <w:multiLevelType w:val="hybridMultilevel"/>
    <w:tmpl w:val="02048E54"/>
    <w:lvl w:ilvl="0" w:tplc="204A0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4A04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4"/>
  </w:num>
  <w:num w:numId="5">
    <w:abstractNumId w:val="7"/>
  </w:num>
  <w:num w:numId="6">
    <w:abstractNumId w:val="4"/>
  </w:num>
  <w:num w:numId="7">
    <w:abstractNumId w:val="22"/>
  </w:num>
  <w:num w:numId="8">
    <w:abstractNumId w:val="9"/>
  </w:num>
  <w:num w:numId="9">
    <w:abstractNumId w:val="27"/>
  </w:num>
  <w:num w:numId="10">
    <w:abstractNumId w:val="15"/>
  </w:num>
  <w:num w:numId="11">
    <w:abstractNumId w:val="12"/>
  </w:num>
  <w:num w:numId="12">
    <w:abstractNumId w:val="1"/>
  </w:num>
  <w:num w:numId="13">
    <w:abstractNumId w:val="18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34"/>
  </w:num>
  <w:num w:numId="19">
    <w:abstractNumId w:val="24"/>
  </w:num>
  <w:num w:numId="20">
    <w:abstractNumId w:val="25"/>
  </w:num>
  <w:num w:numId="21">
    <w:abstractNumId w:val="31"/>
  </w:num>
  <w:num w:numId="22">
    <w:abstractNumId w:val="28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19"/>
  </w:num>
  <w:num w:numId="32">
    <w:abstractNumId w:val="17"/>
  </w:num>
  <w:num w:numId="33">
    <w:abstractNumId w:val="33"/>
  </w:num>
  <w:num w:numId="34">
    <w:abstractNumId w:val="30"/>
  </w:num>
  <w:num w:numId="3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C"/>
    <w:rsid w:val="00003F43"/>
    <w:rsid w:val="00005A46"/>
    <w:rsid w:val="0002080F"/>
    <w:rsid w:val="00044BA2"/>
    <w:rsid w:val="000457AB"/>
    <w:rsid w:val="0005145B"/>
    <w:rsid w:val="000543C0"/>
    <w:rsid w:val="0006007E"/>
    <w:rsid w:val="00065D2B"/>
    <w:rsid w:val="00065EEC"/>
    <w:rsid w:val="000806C2"/>
    <w:rsid w:val="00093CFC"/>
    <w:rsid w:val="000A0414"/>
    <w:rsid w:val="000A3373"/>
    <w:rsid w:val="000A3ED0"/>
    <w:rsid w:val="000A764B"/>
    <w:rsid w:val="000B261F"/>
    <w:rsid w:val="000B2B0E"/>
    <w:rsid w:val="000B72AE"/>
    <w:rsid w:val="000C21A0"/>
    <w:rsid w:val="000C35C5"/>
    <w:rsid w:val="000C4C52"/>
    <w:rsid w:val="00100AC7"/>
    <w:rsid w:val="001116FE"/>
    <w:rsid w:val="00117575"/>
    <w:rsid w:val="0012560A"/>
    <w:rsid w:val="001328ED"/>
    <w:rsid w:val="0014180C"/>
    <w:rsid w:val="001427B3"/>
    <w:rsid w:val="00144EF9"/>
    <w:rsid w:val="001635B1"/>
    <w:rsid w:val="00174C68"/>
    <w:rsid w:val="00186CD6"/>
    <w:rsid w:val="00191569"/>
    <w:rsid w:val="0019422D"/>
    <w:rsid w:val="001950A8"/>
    <w:rsid w:val="001A65AA"/>
    <w:rsid w:val="001E08AF"/>
    <w:rsid w:val="001E3CD0"/>
    <w:rsid w:val="0020764B"/>
    <w:rsid w:val="0021241E"/>
    <w:rsid w:val="002170A1"/>
    <w:rsid w:val="00225E8F"/>
    <w:rsid w:val="002401CD"/>
    <w:rsid w:val="00243D7B"/>
    <w:rsid w:val="00251057"/>
    <w:rsid w:val="002604AD"/>
    <w:rsid w:val="00264BC9"/>
    <w:rsid w:val="0027028E"/>
    <w:rsid w:val="002813FE"/>
    <w:rsid w:val="00281B83"/>
    <w:rsid w:val="0028461E"/>
    <w:rsid w:val="00294151"/>
    <w:rsid w:val="002B26C4"/>
    <w:rsid w:val="002B3183"/>
    <w:rsid w:val="002C4532"/>
    <w:rsid w:val="002C4C5F"/>
    <w:rsid w:val="002C717E"/>
    <w:rsid w:val="002D1354"/>
    <w:rsid w:val="002D44D2"/>
    <w:rsid w:val="002D6EA8"/>
    <w:rsid w:val="002D77B9"/>
    <w:rsid w:val="002E112B"/>
    <w:rsid w:val="002E21FD"/>
    <w:rsid w:val="002E3DF6"/>
    <w:rsid w:val="002F1BF1"/>
    <w:rsid w:val="00300846"/>
    <w:rsid w:val="003057B8"/>
    <w:rsid w:val="00305C3C"/>
    <w:rsid w:val="00323F35"/>
    <w:rsid w:val="0032401A"/>
    <w:rsid w:val="0032580E"/>
    <w:rsid w:val="00337858"/>
    <w:rsid w:val="00346235"/>
    <w:rsid w:val="00367032"/>
    <w:rsid w:val="00370E3D"/>
    <w:rsid w:val="00372F74"/>
    <w:rsid w:val="0039113C"/>
    <w:rsid w:val="003A2BFA"/>
    <w:rsid w:val="003A334E"/>
    <w:rsid w:val="003A4D33"/>
    <w:rsid w:val="003B4C5E"/>
    <w:rsid w:val="003C73C2"/>
    <w:rsid w:val="003E2083"/>
    <w:rsid w:val="003E2AE8"/>
    <w:rsid w:val="003E673F"/>
    <w:rsid w:val="003E7D43"/>
    <w:rsid w:val="003F477E"/>
    <w:rsid w:val="00400C63"/>
    <w:rsid w:val="00403A48"/>
    <w:rsid w:val="004078FF"/>
    <w:rsid w:val="00414A33"/>
    <w:rsid w:val="00415663"/>
    <w:rsid w:val="00426412"/>
    <w:rsid w:val="004318F5"/>
    <w:rsid w:val="00442293"/>
    <w:rsid w:val="0044399D"/>
    <w:rsid w:val="00445CA7"/>
    <w:rsid w:val="004547D4"/>
    <w:rsid w:val="00462B5C"/>
    <w:rsid w:val="004737A6"/>
    <w:rsid w:val="004750D5"/>
    <w:rsid w:val="00476F0E"/>
    <w:rsid w:val="00476FB3"/>
    <w:rsid w:val="00490095"/>
    <w:rsid w:val="004A7598"/>
    <w:rsid w:val="004B0F6B"/>
    <w:rsid w:val="004B394B"/>
    <w:rsid w:val="004C5BF6"/>
    <w:rsid w:val="004C7DEF"/>
    <w:rsid w:val="004D5949"/>
    <w:rsid w:val="004D71F7"/>
    <w:rsid w:val="004D765F"/>
    <w:rsid w:val="004E1C7A"/>
    <w:rsid w:val="004E50F6"/>
    <w:rsid w:val="004E6072"/>
    <w:rsid w:val="004E60A1"/>
    <w:rsid w:val="004E6864"/>
    <w:rsid w:val="004F05F3"/>
    <w:rsid w:val="004F74F1"/>
    <w:rsid w:val="004F7814"/>
    <w:rsid w:val="00500D35"/>
    <w:rsid w:val="00504F45"/>
    <w:rsid w:val="00506BBE"/>
    <w:rsid w:val="00522C98"/>
    <w:rsid w:val="00524B3F"/>
    <w:rsid w:val="005317F0"/>
    <w:rsid w:val="0055562A"/>
    <w:rsid w:val="005608EF"/>
    <w:rsid w:val="005641A0"/>
    <w:rsid w:val="00567C62"/>
    <w:rsid w:val="005706F0"/>
    <w:rsid w:val="00572C54"/>
    <w:rsid w:val="005818CE"/>
    <w:rsid w:val="00585619"/>
    <w:rsid w:val="0059613C"/>
    <w:rsid w:val="005976E3"/>
    <w:rsid w:val="005B0A0C"/>
    <w:rsid w:val="005C54A4"/>
    <w:rsid w:val="005D1070"/>
    <w:rsid w:val="005D32E2"/>
    <w:rsid w:val="005D5BE2"/>
    <w:rsid w:val="005E4F9B"/>
    <w:rsid w:val="005F59CB"/>
    <w:rsid w:val="0061156B"/>
    <w:rsid w:val="00616ABF"/>
    <w:rsid w:val="00621E28"/>
    <w:rsid w:val="00627B78"/>
    <w:rsid w:val="0063381B"/>
    <w:rsid w:val="00636471"/>
    <w:rsid w:val="00640309"/>
    <w:rsid w:val="00647CD2"/>
    <w:rsid w:val="00651277"/>
    <w:rsid w:val="0065290E"/>
    <w:rsid w:val="006540D0"/>
    <w:rsid w:val="00654AF5"/>
    <w:rsid w:val="006576D2"/>
    <w:rsid w:val="00665F36"/>
    <w:rsid w:val="006757A8"/>
    <w:rsid w:val="00686014"/>
    <w:rsid w:val="00696411"/>
    <w:rsid w:val="006A0D15"/>
    <w:rsid w:val="006B55F2"/>
    <w:rsid w:val="006B616C"/>
    <w:rsid w:val="006B61F3"/>
    <w:rsid w:val="006C2F53"/>
    <w:rsid w:val="006D56C2"/>
    <w:rsid w:val="006D60D9"/>
    <w:rsid w:val="006E070C"/>
    <w:rsid w:val="006E3FAA"/>
    <w:rsid w:val="006E4ACE"/>
    <w:rsid w:val="006E65ED"/>
    <w:rsid w:val="006F2308"/>
    <w:rsid w:val="006F453D"/>
    <w:rsid w:val="006F53B2"/>
    <w:rsid w:val="00700057"/>
    <w:rsid w:val="0070301B"/>
    <w:rsid w:val="00714258"/>
    <w:rsid w:val="00715BFC"/>
    <w:rsid w:val="0071728B"/>
    <w:rsid w:val="00722857"/>
    <w:rsid w:val="007312D5"/>
    <w:rsid w:val="007406B2"/>
    <w:rsid w:val="0074533D"/>
    <w:rsid w:val="0074729E"/>
    <w:rsid w:val="0074738B"/>
    <w:rsid w:val="0075277A"/>
    <w:rsid w:val="007575F1"/>
    <w:rsid w:val="007667BF"/>
    <w:rsid w:val="0077022E"/>
    <w:rsid w:val="0077694F"/>
    <w:rsid w:val="00777A58"/>
    <w:rsid w:val="0078045E"/>
    <w:rsid w:val="00780BE7"/>
    <w:rsid w:val="0078221B"/>
    <w:rsid w:val="00785D96"/>
    <w:rsid w:val="00785EB3"/>
    <w:rsid w:val="00792067"/>
    <w:rsid w:val="007A6813"/>
    <w:rsid w:val="007B2581"/>
    <w:rsid w:val="007C1635"/>
    <w:rsid w:val="007C3CDC"/>
    <w:rsid w:val="007C45FA"/>
    <w:rsid w:val="007C48FB"/>
    <w:rsid w:val="007D7B4E"/>
    <w:rsid w:val="007E3BF2"/>
    <w:rsid w:val="007F2419"/>
    <w:rsid w:val="007F528C"/>
    <w:rsid w:val="008141AD"/>
    <w:rsid w:val="00814A25"/>
    <w:rsid w:val="0081639D"/>
    <w:rsid w:val="0083396C"/>
    <w:rsid w:val="0083603C"/>
    <w:rsid w:val="00837AB1"/>
    <w:rsid w:val="0084139D"/>
    <w:rsid w:val="00847F76"/>
    <w:rsid w:val="00852D09"/>
    <w:rsid w:val="00863769"/>
    <w:rsid w:val="00866D12"/>
    <w:rsid w:val="0087304B"/>
    <w:rsid w:val="008812D7"/>
    <w:rsid w:val="00884542"/>
    <w:rsid w:val="008A341B"/>
    <w:rsid w:val="008A3BED"/>
    <w:rsid w:val="008A6DB5"/>
    <w:rsid w:val="008C5B37"/>
    <w:rsid w:val="008C6CC3"/>
    <w:rsid w:val="008E0DA7"/>
    <w:rsid w:val="008E53D8"/>
    <w:rsid w:val="008E6B95"/>
    <w:rsid w:val="008E7175"/>
    <w:rsid w:val="008F2F23"/>
    <w:rsid w:val="009009F4"/>
    <w:rsid w:val="00902651"/>
    <w:rsid w:val="0091112C"/>
    <w:rsid w:val="0091246A"/>
    <w:rsid w:val="009154AA"/>
    <w:rsid w:val="00923B5D"/>
    <w:rsid w:val="009428AB"/>
    <w:rsid w:val="0095298F"/>
    <w:rsid w:val="00955E8F"/>
    <w:rsid w:val="00980E70"/>
    <w:rsid w:val="00982C30"/>
    <w:rsid w:val="009A32C2"/>
    <w:rsid w:val="009A3EF9"/>
    <w:rsid w:val="009B08F2"/>
    <w:rsid w:val="009B4D6B"/>
    <w:rsid w:val="009C499A"/>
    <w:rsid w:val="009C701F"/>
    <w:rsid w:val="009D59E8"/>
    <w:rsid w:val="009E2C32"/>
    <w:rsid w:val="009E31C4"/>
    <w:rsid w:val="009E5CD0"/>
    <w:rsid w:val="009F0E03"/>
    <w:rsid w:val="009F5806"/>
    <w:rsid w:val="00A01B6E"/>
    <w:rsid w:val="00A073FA"/>
    <w:rsid w:val="00A11C32"/>
    <w:rsid w:val="00A22D14"/>
    <w:rsid w:val="00A24AC0"/>
    <w:rsid w:val="00A27ACE"/>
    <w:rsid w:val="00A30D86"/>
    <w:rsid w:val="00A36C12"/>
    <w:rsid w:val="00A42C58"/>
    <w:rsid w:val="00A43C8E"/>
    <w:rsid w:val="00A51014"/>
    <w:rsid w:val="00A548A4"/>
    <w:rsid w:val="00A71B9D"/>
    <w:rsid w:val="00A71CEB"/>
    <w:rsid w:val="00A76B33"/>
    <w:rsid w:val="00A76D24"/>
    <w:rsid w:val="00A80354"/>
    <w:rsid w:val="00A822C0"/>
    <w:rsid w:val="00A85623"/>
    <w:rsid w:val="00A91944"/>
    <w:rsid w:val="00A93AF3"/>
    <w:rsid w:val="00A96195"/>
    <w:rsid w:val="00A9760A"/>
    <w:rsid w:val="00AB3D09"/>
    <w:rsid w:val="00AC1570"/>
    <w:rsid w:val="00AE27F1"/>
    <w:rsid w:val="00AF6C29"/>
    <w:rsid w:val="00B02060"/>
    <w:rsid w:val="00B02A73"/>
    <w:rsid w:val="00B10B9B"/>
    <w:rsid w:val="00B12B8C"/>
    <w:rsid w:val="00B14227"/>
    <w:rsid w:val="00B209F8"/>
    <w:rsid w:val="00B20FD4"/>
    <w:rsid w:val="00B240DA"/>
    <w:rsid w:val="00B2582A"/>
    <w:rsid w:val="00B25DC3"/>
    <w:rsid w:val="00B27DA9"/>
    <w:rsid w:val="00B27E62"/>
    <w:rsid w:val="00B4187F"/>
    <w:rsid w:val="00B466A3"/>
    <w:rsid w:val="00B5142D"/>
    <w:rsid w:val="00B56305"/>
    <w:rsid w:val="00B677C6"/>
    <w:rsid w:val="00B8375C"/>
    <w:rsid w:val="00B9172B"/>
    <w:rsid w:val="00B966D2"/>
    <w:rsid w:val="00B9791E"/>
    <w:rsid w:val="00BA0AB2"/>
    <w:rsid w:val="00BA6DAD"/>
    <w:rsid w:val="00BA74ED"/>
    <w:rsid w:val="00BB05A2"/>
    <w:rsid w:val="00BB7C8D"/>
    <w:rsid w:val="00BC0446"/>
    <w:rsid w:val="00BC4CBF"/>
    <w:rsid w:val="00BC520D"/>
    <w:rsid w:val="00BE2B10"/>
    <w:rsid w:val="00BE6166"/>
    <w:rsid w:val="00C00E2B"/>
    <w:rsid w:val="00C0170D"/>
    <w:rsid w:val="00C165C5"/>
    <w:rsid w:val="00C32A43"/>
    <w:rsid w:val="00C379B8"/>
    <w:rsid w:val="00C53AA8"/>
    <w:rsid w:val="00C66F9F"/>
    <w:rsid w:val="00C72D99"/>
    <w:rsid w:val="00C74F9A"/>
    <w:rsid w:val="00C91459"/>
    <w:rsid w:val="00C92D89"/>
    <w:rsid w:val="00C94C1E"/>
    <w:rsid w:val="00CB0A63"/>
    <w:rsid w:val="00CD5945"/>
    <w:rsid w:val="00CE0983"/>
    <w:rsid w:val="00CE2F32"/>
    <w:rsid w:val="00CE3A9D"/>
    <w:rsid w:val="00CE4FBB"/>
    <w:rsid w:val="00CE6ED4"/>
    <w:rsid w:val="00CF7963"/>
    <w:rsid w:val="00D12E11"/>
    <w:rsid w:val="00D13B5B"/>
    <w:rsid w:val="00D21ACA"/>
    <w:rsid w:val="00D27044"/>
    <w:rsid w:val="00D37A3D"/>
    <w:rsid w:val="00D56F32"/>
    <w:rsid w:val="00D70BCF"/>
    <w:rsid w:val="00D7266B"/>
    <w:rsid w:val="00D77695"/>
    <w:rsid w:val="00D823D0"/>
    <w:rsid w:val="00D82C9A"/>
    <w:rsid w:val="00D82D84"/>
    <w:rsid w:val="00D87C24"/>
    <w:rsid w:val="00DA242F"/>
    <w:rsid w:val="00DB3EEF"/>
    <w:rsid w:val="00DD205A"/>
    <w:rsid w:val="00DD33A6"/>
    <w:rsid w:val="00DE3BD5"/>
    <w:rsid w:val="00DE464D"/>
    <w:rsid w:val="00DE6573"/>
    <w:rsid w:val="00E0124D"/>
    <w:rsid w:val="00E06AEC"/>
    <w:rsid w:val="00E22751"/>
    <w:rsid w:val="00E36DA8"/>
    <w:rsid w:val="00E57F8D"/>
    <w:rsid w:val="00E65CFE"/>
    <w:rsid w:val="00E67113"/>
    <w:rsid w:val="00E671D8"/>
    <w:rsid w:val="00E76E90"/>
    <w:rsid w:val="00E8402E"/>
    <w:rsid w:val="00E9271F"/>
    <w:rsid w:val="00EA26BF"/>
    <w:rsid w:val="00EC2627"/>
    <w:rsid w:val="00ED63D5"/>
    <w:rsid w:val="00EE0D64"/>
    <w:rsid w:val="00EE247A"/>
    <w:rsid w:val="00EF1815"/>
    <w:rsid w:val="00EF3E16"/>
    <w:rsid w:val="00EF4B4D"/>
    <w:rsid w:val="00EF7B5C"/>
    <w:rsid w:val="00F014C9"/>
    <w:rsid w:val="00F30923"/>
    <w:rsid w:val="00F33DE6"/>
    <w:rsid w:val="00F43B75"/>
    <w:rsid w:val="00F47602"/>
    <w:rsid w:val="00F602AD"/>
    <w:rsid w:val="00F70148"/>
    <w:rsid w:val="00F7579F"/>
    <w:rsid w:val="00F80549"/>
    <w:rsid w:val="00F8086B"/>
    <w:rsid w:val="00F85EBF"/>
    <w:rsid w:val="00F91F30"/>
    <w:rsid w:val="00F95794"/>
    <w:rsid w:val="00FC4F4E"/>
    <w:rsid w:val="00FD3AE2"/>
    <w:rsid w:val="00FE003C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E81F"/>
  <w15:chartTrackingRefBased/>
  <w15:docId w15:val="{CA66054E-088D-4BC0-9A09-FDAA9C7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14"/>
    <w:pPr>
      <w:spacing w:after="120"/>
    </w:pPr>
    <w:rPr>
      <w:rFonts w:ascii="Geometr415 Lt BT" w:hAnsi="Geometr415 Lt B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1F3"/>
    <w:pPr>
      <w:keepNext/>
      <w:keepLines/>
      <w:pBdr>
        <w:top w:val="single" w:sz="4" w:space="1" w:color="002856" w:shadow="1"/>
        <w:left w:val="single" w:sz="4" w:space="4" w:color="002856" w:shadow="1"/>
        <w:bottom w:val="single" w:sz="4" w:space="1" w:color="002856" w:shadow="1"/>
        <w:right w:val="single" w:sz="4" w:space="4" w:color="002856" w:shadow="1"/>
      </w:pBdr>
      <w:spacing w:before="400" w:after="40" w:line="240" w:lineRule="auto"/>
      <w:outlineLvl w:val="0"/>
    </w:pPr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38B"/>
    <w:pPr>
      <w:keepNext/>
      <w:keepLines/>
      <w:spacing w:before="40" w:after="0" w:line="240" w:lineRule="auto"/>
      <w:outlineLvl w:val="1"/>
    </w:pPr>
    <w:rPr>
      <w:rFonts w:ascii="Geometr415 Md BT" w:eastAsiaTheme="majorEastAsia" w:hAnsi="Geometr415 Md BT" w:cstheme="majorBidi"/>
      <w:color w:val="DA291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602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285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602"/>
    <w:pPr>
      <w:keepNext/>
      <w:keepLines/>
      <w:spacing w:before="40" w:after="0"/>
      <w:outlineLvl w:val="3"/>
    </w:pPr>
    <w:rPr>
      <w:rFonts w:eastAsiaTheme="majorEastAsia" w:cstheme="majorBidi"/>
      <w:b/>
      <w:color w:val="00285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5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5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5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5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5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13C"/>
  </w:style>
  <w:style w:type="character" w:customStyle="1" w:styleId="Heading1Char">
    <w:name w:val="Heading 1 Char"/>
    <w:basedOn w:val="DefaultParagraphFont"/>
    <w:link w:val="Heading1"/>
    <w:uiPriority w:val="9"/>
    <w:rsid w:val="006B61F3"/>
    <w:rPr>
      <w:rFonts w:ascii="Geometr415 Md BT" w:eastAsiaTheme="majorEastAsia" w:hAnsi="Geometr415 Md BT" w:cstheme="majorBidi"/>
      <w:color w:val="238FB9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635B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4738B"/>
    <w:rPr>
      <w:rFonts w:ascii="Geometr415 Md BT" w:eastAsiaTheme="majorEastAsia" w:hAnsi="Geometr415 Md BT" w:cstheme="majorBidi"/>
      <w:color w:val="DA291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7602"/>
    <w:rPr>
      <w:rFonts w:ascii="Geometr415 Lt BT" w:eastAsiaTheme="majorEastAsia" w:hAnsi="Geometr415 Lt BT" w:cstheme="majorBidi"/>
      <w:color w:val="00285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7602"/>
    <w:rPr>
      <w:rFonts w:ascii="Geometr415 Lt BT" w:eastAsiaTheme="majorEastAsia" w:hAnsi="Geometr415 Lt BT" w:cstheme="majorBidi"/>
      <w:b/>
      <w:color w:val="00285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5B1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5B1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5B1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5B1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5B1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ListParagraph">
    <w:name w:val="List Paragraph"/>
    <w:basedOn w:val="Normal"/>
    <w:uiPriority w:val="1"/>
    <w:qFormat/>
    <w:rsid w:val="005608E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15BFC"/>
    <w:pPr>
      <w:tabs>
        <w:tab w:val="right" w:leader="dot" w:pos="8150"/>
      </w:tabs>
      <w:spacing w:after="100"/>
      <w:ind w:left="270" w:hanging="270"/>
      <w:jc w:val="both"/>
    </w:pPr>
    <w:rPr>
      <w:rFonts w:ascii="Geometr415 Md BT" w:hAnsi="Geometr415 Md BT"/>
      <w:noProof/>
      <w:color w:val="002856"/>
    </w:rPr>
  </w:style>
  <w:style w:type="paragraph" w:styleId="TOC2">
    <w:name w:val="toc 2"/>
    <w:basedOn w:val="Normal"/>
    <w:next w:val="Normal"/>
    <w:autoRedefine/>
    <w:uiPriority w:val="39"/>
    <w:unhideWhenUsed/>
    <w:rsid w:val="00AF6C29"/>
    <w:pPr>
      <w:spacing w:after="100"/>
      <w:ind w:left="220"/>
    </w:pPr>
    <w:rPr>
      <w:color w:val="002856"/>
    </w:rPr>
  </w:style>
  <w:style w:type="character" w:styleId="Hyperlink">
    <w:name w:val="Hyperlink"/>
    <w:basedOn w:val="DefaultParagraphFont"/>
    <w:uiPriority w:val="99"/>
    <w:unhideWhenUsed/>
    <w:rsid w:val="006B55F2"/>
    <w:rPr>
      <w:color w:val="9454C3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91112C"/>
    <w:pPr>
      <w:widowControl w:val="0"/>
      <w:autoSpaceDE w:val="0"/>
      <w:autoSpaceDN w:val="0"/>
      <w:spacing w:after="40" w:line="240" w:lineRule="auto"/>
    </w:pPr>
    <w:rPr>
      <w:rFonts w:ascii="Geometr415 Lt BT Lite" w:eastAsia="Arial" w:hAnsi="Geometr415 Lt BT Lite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1112C"/>
    <w:rPr>
      <w:rFonts w:ascii="Geometr415 Lt BT Lite" w:eastAsia="Arial" w:hAnsi="Geometr415 Lt BT Lite" w:cs="Arial"/>
      <w:sz w:val="24"/>
    </w:rPr>
  </w:style>
  <w:style w:type="paragraph" w:customStyle="1" w:styleId="TableParagraph">
    <w:name w:val="Table Paragraph"/>
    <w:basedOn w:val="Normal"/>
    <w:uiPriority w:val="1"/>
    <w:rsid w:val="00504F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F4"/>
  </w:style>
  <w:style w:type="paragraph" w:styleId="Footer">
    <w:name w:val="footer"/>
    <w:basedOn w:val="Normal"/>
    <w:link w:val="FooterChar"/>
    <w:uiPriority w:val="99"/>
    <w:unhideWhenUsed/>
    <w:rsid w:val="0090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F4"/>
  </w:style>
  <w:style w:type="table" w:styleId="TableGrid">
    <w:name w:val="Table Grid"/>
    <w:basedOn w:val="TableNormal"/>
    <w:uiPriority w:val="39"/>
    <w:rsid w:val="002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C453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1635B1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5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5B1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5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5B1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5B1"/>
    <w:rPr>
      <w:b/>
      <w:bCs/>
    </w:rPr>
  </w:style>
  <w:style w:type="character" w:styleId="Emphasis">
    <w:name w:val="Emphasis"/>
    <w:basedOn w:val="DefaultParagraphFont"/>
    <w:uiPriority w:val="20"/>
    <w:qFormat/>
    <w:rsid w:val="001635B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5B1"/>
    <w:pPr>
      <w:spacing w:before="120"/>
      <w:ind w:left="720"/>
    </w:pPr>
    <w:rPr>
      <w:color w:val="242852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5B1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5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5B1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5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5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5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5B1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5B1"/>
    <w:rPr>
      <w:b/>
      <w:bCs/>
      <w:smallCaps/>
      <w:spacing w:val="10"/>
    </w:rPr>
  </w:style>
  <w:style w:type="table" w:styleId="GridTable4-Accent2">
    <w:name w:val="Grid Table 4 Accent 2"/>
    <w:basedOn w:val="TableNormal"/>
    <w:uiPriority w:val="49"/>
    <w:rsid w:val="0028461E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customStyle="1" w:styleId="a">
    <w:name w:val="_"/>
    <w:basedOn w:val="Normal"/>
    <w:rsid w:val="00E67113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13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AE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E0D64"/>
    <w:pPr>
      <w:spacing w:after="100"/>
      <w:ind w:left="440"/>
    </w:pPr>
  </w:style>
  <w:style w:type="table" w:customStyle="1" w:styleId="TableGrid0">
    <w:name w:val="TableGrid"/>
    <w:rsid w:val="00DB3E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72F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22D"/>
    <w:rPr>
      <w:color w:val="3EBBF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18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25E8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9A32C2"/>
  </w:style>
  <w:style w:type="paragraph" w:customStyle="1" w:styleId="04xlpa">
    <w:name w:val="_04xlpa"/>
    <w:basedOn w:val="Normal"/>
    <w:rsid w:val="009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DBE7-4192-49C0-8D36-7D850BB7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Guide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Guide</dc:title>
  <dc:subject/>
  <dc:creator>Kathy Meyer</dc:creator>
  <cp:keywords/>
  <dc:description/>
  <cp:lastModifiedBy>Caitlyn Perdue</cp:lastModifiedBy>
  <cp:revision>2</cp:revision>
  <cp:lastPrinted>2021-08-20T20:53:00Z</cp:lastPrinted>
  <dcterms:created xsi:type="dcterms:W3CDTF">2021-08-20T22:48:00Z</dcterms:created>
  <dcterms:modified xsi:type="dcterms:W3CDTF">2021-08-20T22:48:00Z</dcterms:modified>
</cp:coreProperties>
</file>